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7" w:type="dxa"/>
        <w:tblInd w:w="-252" w:type="dxa"/>
        <w:tblLook w:val="0000" w:firstRow="0" w:lastRow="0" w:firstColumn="0" w:lastColumn="0" w:noHBand="0" w:noVBand="0"/>
      </w:tblPr>
      <w:tblGrid>
        <w:gridCol w:w="3337"/>
        <w:gridCol w:w="6660"/>
      </w:tblGrid>
      <w:tr w:rsidR="00BE3936" w:rsidRPr="00BE3936" w14:paraId="2A90FDB1" w14:textId="77777777" w:rsidTr="00343E63">
        <w:trPr>
          <w:trHeight w:val="1351"/>
        </w:trPr>
        <w:tc>
          <w:tcPr>
            <w:tcW w:w="3337" w:type="dxa"/>
          </w:tcPr>
          <w:p w14:paraId="2F154661" w14:textId="77777777" w:rsidR="00836DE7" w:rsidRPr="00452033" w:rsidRDefault="00836DE7" w:rsidP="00D81BC1">
            <w:pPr>
              <w:pStyle w:val="abc"/>
              <w:spacing w:before="120" w:line="240" w:lineRule="auto"/>
              <w:jc w:val="center"/>
              <w:rPr>
                <w:rFonts w:ascii="Times New Roman" w:hAnsi="Times New Roman"/>
                <w:bCs/>
                <w:color w:val="000000" w:themeColor="text1"/>
                <w:sz w:val="26"/>
                <w:szCs w:val="26"/>
                <w:lang w:val="nl-NL"/>
              </w:rPr>
            </w:pPr>
            <w:bookmarkStart w:id="0" w:name="_GoBack"/>
            <w:bookmarkEnd w:id="0"/>
            <w:r w:rsidRPr="00452033">
              <w:rPr>
                <w:rFonts w:ascii="Times New Roman" w:hAnsi="Times New Roman"/>
                <w:bCs/>
                <w:color w:val="000000" w:themeColor="text1"/>
                <w:sz w:val="26"/>
                <w:szCs w:val="26"/>
                <w:lang w:val="nl-NL"/>
              </w:rPr>
              <w:t>BỘ TƯ PHÁP</w:t>
            </w:r>
          </w:p>
          <w:p w14:paraId="5E39BCEC" w14:textId="7FA020CD" w:rsidR="00836DE7" w:rsidRPr="00452033" w:rsidRDefault="00863690" w:rsidP="00D81BC1">
            <w:pPr>
              <w:pStyle w:val="abc"/>
              <w:spacing w:line="240" w:lineRule="auto"/>
              <w:jc w:val="center"/>
              <w:rPr>
                <w:rFonts w:ascii="Times New Roman" w:hAnsi="Times New Roman"/>
                <w:b/>
                <w:bCs/>
                <w:color w:val="000000" w:themeColor="text1"/>
                <w:sz w:val="26"/>
                <w:szCs w:val="26"/>
                <w:lang w:val="nl-NL"/>
              </w:rPr>
            </w:pPr>
            <w:r w:rsidRPr="00452033">
              <w:rPr>
                <w:rFonts w:ascii="Times New Roman" w:hAnsi="Times New Roman"/>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6193D94" wp14:editId="3D174F02">
                      <wp:simplePos x="0" y="0"/>
                      <wp:positionH relativeFrom="column">
                        <wp:posOffset>381635</wp:posOffset>
                      </wp:positionH>
                      <wp:positionV relativeFrom="paragraph">
                        <wp:posOffset>223520</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5pt,17.6pt" to="120.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"/>
                  </w:pict>
                </mc:Fallback>
              </mc:AlternateContent>
            </w:r>
            <w:r w:rsidR="00836DE7" w:rsidRPr="00452033">
              <w:rPr>
                <w:rFonts w:ascii="Times New Roman" w:hAnsi="Times New Roman"/>
                <w:b/>
                <w:bCs/>
                <w:color w:val="000000" w:themeColor="text1"/>
                <w:sz w:val="26"/>
                <w:szCs w:val="26"/>
                <w:lang w:val="nl-NL"/>
              </w:rPr>
              <w:t>CỤC TRỢ GIÚP PHÁP LÝ</w:t>
            </w:r>
          </w:p>
          <w:p w14:paraId="681180B9" w14:textId="1A0652B8" w:rsidR="00836DE7" w:rsidRPr="00452033" w:rsidRDefault="00836DE7" w:rsidP="00D81BC1">
            <w:pPr>
              <w:pStyle w:val="abc"/>
              <w:spacing w:before="120" w:after="120" w:line="240" w:lineRule="auto"/>
              <w:jc w:val="center"/>
              <w:rPr>
                <w:rFonts w:ascii="Times New Roman" w:hAnsi="Times New Roman"/>
                <w:bCs/>
                <w:color w:val="000000" w:themeColor="text1"/>
                <w:sz w:val="28"/>
                <w:szCs w:val="28"/>
                <w:lang w:val="nl-NL"/>
              </w:rPr>
            </w:pPr>
            <w:r w:rsidRPr="00452033">
              <w:rPr>
                <w:rFonts w:ascii="Times New Roman" w:hAnsi="Times New Roman"/>
                <w:bCs/>
                <w:color w:val="000000" w:themeColor="text1"/>
                <w:sz w:val="28"/>
                <w:szCs w:val="28"/>
                <w:lang w:val="nl-NL"/>
              </w:rPr>
              <w:t xml:space="preserve">Số:       </w:t>
            </w:r>
            <w:r w:rsidR="00CF375A" w:rsidRPr="00452033">
              <w:rPr>
                <w:rFonts w:ascii="Times New Roman" w:hAnsi="Times New Roman"/>
                <w:bCs/>
                <w:color w:val="000000" w:themeColor="text1"/>
                <w:sz w:val="28"/>
                <w:szCs w:val="28"/>
                <w:lang w:val="vi-VN"/>
              </w:rPr>
              <w:t>/</w:t>
            </w:r>
            <w:r w:rsidRPr="00452033">
              <w:rPr>
                <w:rFonts w:ascii="Times New Roman" w:hAnsi="Times New Roman"/>
                <w:bCs/>
                <w:color w:val="000000" w:themeColor="text1"/>
                <w:sz w:val="28"/>
                <w:szCs w:val="28"/>
                <w:lang w:val="nl-NL"/>
              </w:rPr>
              <w:t>TTr-TGPL</w:t>
            </w:r>
          </w:p>
        </w:tc>
        <w:tc>
          <w:tcPr>
            <w:tcW w:w="6660" w:type="dxa"/>
          </w:tcPr>
          <w:p w14:paraId="028434FE" w14:textId="77777777" w:rsidR="00836DE7" w:rsidRPr="00452033" w:rsidRDefault="00836DE7" w:rsidP="00D81BC1">
            <w:pPr>
              <w:pStyle w:val="abc"/>
              <w:spacing w:line="360" w:lineRule="exact"/>
              <w:jc w:val="center"/>
              <w:rPr>
                <w:rFonts w:ascii="Times New Roman" w:hAnsi="Times New Roman"/>
                <w:b/>
                <w:color w:val="000000" w:themeColor="text1"/>
                <w:sz w:val="26"/>
                <w:szCs w:val="26"/>
                <w:lang w:val="nl-NL"/>
              </w:rPr>
            </w:pPr>
            <w:r w:rsidRPr="00452033">
              <w:rPr>
                <w:rFonts w:ascii="Times New Roman" w:hAnsi="Times New Roman"/>
                <w:b/>
                <w:color w:val="000000" w:themeColor="text1"/>
                <w:sz w:val="26"/>
                <w:szCs w:val="26"/>
                <w:lang w:val="nl-NL"/>
              </w:rPr>
              <w:t>CỘNG HOÀ XÃ HỘI CHỦ NGHĨA VIỆT NAM</w:t>
            </w:r>
          </w:p>
          <w:p w14:paraId="24F1AA73" w14:textId="0459D1C9" w:rsidR="00836DE7" w:rsidRPr="00452033" w:rsidRDefault="00836DE7" w:rsidP="00B252E3">
            <w:pPr>
              <w:pStyle w:val="abc"/>
              <w:spacing w:line="360" w:lineRule="exact"/>
              <w:jc w:val="center"/>
              <w:rPr>
                <w:rFonts w:ascii="Times New Roman" w:hAnsi="Times New Roman"/>
                <w:i/>
                <w:iCs/>
                <w:noProof/>
                <w:color w:val="000000" w:themeColor="text1"/>
                <w:sz w:val="26"/>
                <w:szCs w:val="26"/>
                <w:lang w:val="nl-NL"/>
              </w:rPr>
            </w:pPr>
            <w:r w:rsidRPr="00452033">
              <w:rPr>
                <w:rFonts w:ascii="Times New Roman" w:hAnsi="Times New Roman"/>
                <w:b/>
                <w:color w:val="000000" w:themeColor="text1"/>
                <w:sz w:val="26"/>
                <w:szCs w:val="26"/>
                <w:lang w:val="nl-NL"/>
              </w:rPr>
              <w:t>Độc lập - Tự do - Hạnh phúc</w:t>
            </w:r>
          </w:p>
          <w:p w14:paraId="6624BDC4" w14:textId="04D1D108" w:rsidR="00836DE7" w:rsidRPr="00452033" w:rsidRDefault="00B252E3" w:rsidP="00B252E3">
            <w:pPr>
              <w:pStyle w:val="abc"/>
              <w:spacing w:before="120" w:after="120" w:line="360" w:lineRule="exact"/>
              <w:jc w:val="center"/>
              <w:rPr>
                <w:rFonts w:ascii="Times New Roman" w:hAnsi="Times New Roman"/>
                <w:bCs/>
                <w:color w:val="000000" w:themeColor="text1"/>
                <w:sz w:val="28"/>
                <w:szCs w:val="28"/>
                <w:lang w:val="nl-NL"/>
              </w:rPr>
            </w:pPr>
            <w:r w:rsidRPr="00452033">
              <w:rPr>
                <w:rFonts w:ascii="Times New Roman" w:hAnsi="Times New Roman"/>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26DE91B6" wp14:editId="731E90DA">
                      <wp:simplePos x="0" y="0"/>
                      <wp:positionH relativeFrom="column">
                        <wp:posOffset>1084580</wp:posOffset>
                      </wp:positionH>
                      <wp:positionV relativeFrom="paragraph">
                        <wp:posOffset>4181</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4pt,.35pt" to="238.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"/>
                  </w:pict>
                </mc:Fallback>
              </mc:AlternateContent>
            </w:r>
            <w:r w:rsidR="00836DE7" w:rsidRPr="00452033">
              <w:rPr>
                <w:rFonts w:ascii="Times New Roman" w:hAnsi="Times New Roman"/>
                <w:i/>
                <w:iCs/>
                <w:noProof/>
                <w:color w:val="000000" w:themeColor="text1"/>
                <w:sz w:val="28"/>
                <w:szCs w:val="28"/>
                <w:lang w:val="nl-NL"/>
              </w:rPr>
              <w:t xml:space="preserve">Hà Nội, ngày    tháng  </w:t>
            </w:r>
            <w:r w:rsidR="008E217F" w:rsidRPr="00452033">
              <w:rPr>
                <w:rFonts w:ascii="Times New Roman" w:hAnsi="Times New Roman"/>
                <w:i/>
                <w:iCs/>
                <w:noProof/>
                <w:color w:val="000000" w:themeColor="text1"/>
                <w:sz w:val="28"/>
                <w:szCs w:val="28"/>
                <w:lang w:val="nl-NL"/>
              </w:rPr>
              <w:t xml:space="preserve">  </w:t>
            </w:r>
            <w:r w:rsidR="00041F23" w:rsidRPr="00452033">
              <w:rPr>
                <w:rFonts w:ascii="Times New Roman" w:hAnsi="Times New Roman"/>
                <w:i/>
                <w:iCs/>
                <w:noProof/>
                <w:color w:val="000000" w:themeColor="text1"/>
                <w:sz w:val="28"/>
                <w:szCs w:val="28"/>
                <w:lang w:val="nl-NL"/>
              </w:rPr>
              <w:t>năm 2020</w:t>
            </w:r>
          </w:p>
        </w:tc>
      </w:tr>
    </w:tbl>
    <w:p w14:paraId="176141F3" w14:textId="77777777" w:rsidR="00836DE7" w:rsidRPr="00452033" w:rsidRDefault="00836DE7" w:rsidP="006B28EF">
      <w:pPr>
        <w:pStyle w:val="Caption"/>
        <w:spacing w:after="120" w:line="360" w:lineRule="exact"/>
        <w:ind w:firstLine="0"/>
        <w:rPr>
          <w:rFonts w:ascii="Times New Roman" w:hAnsi="Times New Roman"/>
          <w:color w:val="000000" w:themeColor="text1"/>
          <w:sz w:val="28"/>
        </w:rPr>
      </w:pPr>
    </w:p>
    <w:p w14:paraId="092BC82B" w14:textId="77777777" w:rsidR="00836DE7" w:rsidRPr="00452033" w:rsidRDefault="00836DE7" w:rsidP="006B28EF">
      <w:pPr>
        <w:pStyle w:val="Caption"/>
        <w:spacing w:after="120" w:line="360" w:lineRule="exact"/>
        <w:ind w:firstLine="0"/>
        <w:rPr>
          <w:rFonts w:ascii="Times New Roman" w:hAnsi="Times New Roman"/>
          <w:color w:val="000000" w:themeColor="text1"/>
          <w:sz w:val="28"/>
        </w:rPr>
      </w:pPr>
      <w:r w:rsidRPr="00452033">
        <w:rPr>
          <w:rFonts w:ascii="Times New Roman" w:hAnsi="Times New Roman"/>
          <w:color w:val="000000" w:themeColor="text1"/>
          <w:sz w:val="28"/>
        </w:rPr>
        <w:t>TỜ TRÌNH</w:t>
      </w:r>
    </w:p>
    <w:p w14:paraId="6FAAD8A2" w14:textId="202086E2" w:rsidR="00836DE7" w:rsidRPr="00452033" w:rsidRDefault="00836DE7" w:rsidP="006B28EF">
      <w:pPr>
        <w:spacing w:before="120" w:after="120" w:line="360" w:lineRule="exact"/>
        <w:jc w:val="center"/>
        <w:rPr>
          <w:b/>
          <w:color w:val="000000" w:themeColor="text1"/>
          <w:szCs w:val="28"/>
        </w:rPr>
      </w:pPr>
      <w:r w:rsidRPr="00452033">
        <w:rPr>
          <w:b/>
          <w:color w:val="000000" w:themeColor="text1"/>
          <w:sz w:val="28"/>
          <w:szCs w:val="28"/>
          <w:lang w:val="nl-NL"/>
        </w:rPr>
        <w:t xml:space="preserve">Về dự thảo Thông tư </w:t>
      </w:r>
      <w:r w:rsidR="00041F23" w:rsidRPr="00452033">
        <w:rPr>
          <w:b/>
          <w:color w:val="000000" w:themeColor="text1"/>
          <w:sz w:val="28"/>
          <w:szCs w:val="28"/>
          <w:lang w:val="nl-NL"/>
        </w:rPr>
        <w:t xml:space="preserve">ban hành </w:t>
      </w:r>
      <w:r w:rsidR="00050D75" w:rsidRPr="00452033">
        <w:rPr>
          <w:b/>
          <w:color w:val="000000" w:themeColor="text1"/>
          <w:sz w:val="28"/>
          <w:szCs w:val="28"/>
          <w:lang w:val="nl-NL"/>
        </w:rPr>
        <w:t xml:space="preserve">mã số, </w:t>
      </w:r>
      <w:r w:rsidR="00041F23" w:rsidRPr="00452033">
        <w:rPr>
          <w:b/>
          <w:color w:val="000000" w:themeColor="text1"/>
          <w:sz w:val="28"/>
          <w:szCs w:val="28"/>
          <w:lang w:val="nl-NL"/>
        </w:rPr>
        <w:t>tiêu chuẩn chức danh nghề nghiệp</w:t>
      </w:r>
      <w:r w:rsidR="00354BCA" w:rsidRPr="00452033">
        <w:rPr>
          <w:b/>
          <w:color w:val="000000" w:themeColor="text1"/>
          <w:sz w:val="28"/>
          <w:szCs w:val="28"/>
          <w:lang w:val="nl-NL"/>
        </w:rPr>
        <w:t xml:space="preserve"> viên chức</w:t>
      </w:r>
      <w:r w:rsidR="00041F23" w:rsidRPr="00452033">
        <w:rPr>
          <w:b/>
          <w:color w:val="000000" w:themeColor="text1"/>
          <w:sz w:val="28"/>
          <w:szCs w:val="28"/>
          <w:lang w:val="nl-NL"/>
        </w:rPr>
        <w:t xml:space="preserve"> trợ giúp viên pháp lý</w:t>
      </w:r>
    </w:p>
    <w:p w14:paraId="0845B5D7" w14:textId="77777777" w:rsidR="00836DE7" w:rsidRPr="00452033" w:rsidRDefault="002B41BF" w:rsidP="006B28EF">
      <w:pPr>
        <w:spacing w:before="120" w:after="120" w:line="360" w:lineRule="exact"/>
        <w:jc w:val="center"/>
        <w:rPr>
          <w:b/>
          <w:color w:val="000000" w:themeColor="text1"/>
          <w:sz w:val="28"/>
          <w:szCs w:val="28"/>
          <w:lang w:val="nl-NL"/>
        </w:rPr>
      </w:pPr>
      <w:r w:rsidRPr="00452033">
        <w:rPr>
          <w:b/>
          <w:noProof/>
          <w:color w:val="000000" w:themeColor="text1"/>
          <w:sz w:val="28"/>
          <w:szCs w:val="28"/>
        </w:rPr>
        <mc:AlternateContent>
          <mc:Choice Requires="wps">
            <w:drawing>
              <wp:anchor distT="0" distB="0" distL="114300" distR="114300" simplePos="0" relativeHeight="251661312" behindDoc="0" locked="0" layoutInCell="1" allowOverlap="1" wp14:anchorId="6C9FA48F" wp14:editId="43790440">
                <wp:simplePos x="0" y="0"/>
                <wp:positionH relativeFrom="column">
                  <wp:posOffset>1690370</wp:posOffset>
                </wp:positionH>
                <wp:positionV relativeFrom="paragraph">
                  <wp:posOffset>57785</wp:posOffset>
                </wp:positionV>
                <wp:extent cx="2501265" cy="13970"/>
                <wp:effectExtent l="0" t="0" r="13335" b="241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26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3.1pt;margin-top:4.55pt;width:196.95pt;height:1.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"/>
            </w:pict>
          </mc:Fallback>
        </mc:AlternateContent>
      </w:r>
    </w:p>
    <w:p w14:paraId="755DBDA9" w14:textId="77777777" w:rsidR="00836DE7" w:rsidRPr="00452033" w:rsidRDefault="00836DE7">
      <w:pPr>
        <w:spacing w:before="120" w:after="120" w:line="360" w:lineRule="exact"/>
        <w:jc w:val="center"/>
        <w:rPr>
          <w:color w:val="000000" w:themeColor="text1"/>
          <w:sz w:val="28"/>
          <w:szCs w:val="28"/>
          <w:lang w:val="nl-NL"/>
        </w:rPr>
      </w:pPr>
      <w:r w:rsidRPr="00452033">
        <w:rPr>
          <w:color w:val="000000" w:themeColor="text1"/>
          <w:sz w:val="28"/>
          <w:szCs w:val="28"/>
          <w:lang w:val="nl-NL"/>
        </w:rPr>
        <w:t>Kính gửi: Bộ trưởng Lê Thành Long</w:t>
      </w:r>
    </w:p>
    <w:p w14:paraId="28420451" w14:textId="65DEDF64" w:rsidR="00836DE7" w:rsidRPr="00452033" w:rsidRDefault="000F4184" w:rsidP="00452033">
      <w:pPr>
        <w:spacing w:after="120" w:line="400" w:lineRule="exact"/>
        <w:ind w:firstLine="567"/>
        <w:jc w:val="both"/>
        <w:rPr>
          <w:color w:val="000000" w:themeColor="text1"/>
          <w:sz w:val="28"/>
          <w:szCs w:val="28"/>
          <w:lang w:val="nl-NL"/>
        </w:rPr>
      </w:pPr>
      <w:r w:rsidRPr="00452033">
        <w:rPr>
          <w:color w:val="000000" w:themeColor="text1"/>
          <w:sz w:val="28"/>
          <w:szCs w:val="28"/>
          <w:lang w:val="nl-NL"/>
        </w:rPr>
        <w:t>Thực</w:t>
      </w:r>
      <w:r w:rsidR="00041F23" w:rsidRPr="00452033">
        <w:rPr>
          <w:color w:val="000000" w:themeColor="text1"/>
          <w:sz w:val="28"/>
          <w:szCs w:val="28"/>
          <w:lang w:val="nl-NL"/>
        </w:rPr>
        <w:t xml:space="preserve"> hiện Kế hoạch công tác năm 2020</w:t>
      </w:r>
      <w:r w:rsidRPr="00452033">
        <w:rPr>
          <w:color w:val="000000" w:themeColor="text1"/>
          <w:sz w:val="28"/>
          <w:szCs w:val="28"/>
          <w:lang w:val="nl-NL"/>
        </w:rPr>
        <w:t xml:space="preserve"> đã được Bộ trưởng Bộ Tư pháp phê duyệt tại Quyết định số </w:t>
      </w:r>
      <w:r w:rsidR="00041F23" w:rsidRPr="00452033">
        <w:rPr>
          <w:color w:val="000000" w:themeColor="text1"/>
          <w:sz w:val="28"/>
          <w:szCs w:val="28"/>
          <w:lang w:val="nl-NL"/>
        </w:rPr>
        <w:t>23</w:t>
      </w:r>
      <w:r w:rsidR="00050D75" w:rsidRPr="00452033">
        <w:rPr>
          <w:color w:val="000000" w:themeColor="text1"/>
          <w:sz w:val="28"/>
          <w:szCs w:val="28"/>
          <w:lang w:val="nl-NL"/>
        </w:rPr>
        <w:t>0/QĐ-BTP ngày 24/02</w:t>
      </w:r>
      <w:r w:rsidRPr="00452033">
        <w:rPr>
          <w:color w:val="000000" w:themeColor="text1"/>
          <w:sz w:val="28"/>
          <w:szCs w:val="28"/>
          <w:lang w:val="nl-NL"/>
        </w:rPr>
        <w:t>/20</w:t>
      </w:r>
      <w:r w:rsidR="00050D75" w:rsidRPr="00452033">
        <w:rPr>
          <w:color w:val="000000" w:themeColor="text1"/>
          <w:sz w:val="28"/>
          <w:szCs w:val="28"/>
          <w:lang w:val="nl-NL"/>
        </w:rPr>
        <w:t>20</w:t>
      </w:r>
      <w:r w:rsidRPr="00452033">
        <w:rPr>
          <w:color w:val="000000" w:themeColor="text1"/>
          <w:sz w:val="28"/>
          <w:szCs w:val="28"/>
          <w:lang w:val="nl-NL"/>
        </w:rPr>
        <w:t xml:space="preserve">, Cục Trợ giúp pháp lý </w:t>
      </w:r>
      <w:r w:rsidR="0030214F" w:rsidRPr="00452033">
        <w:rPr>
          <w:color w:val="000000" w:themeColor="text1"/>
          <w:sz w:val="28"/>
          <w:szCs w:val="28"/>
          <w:lang w:val="nl-NL"/>
        </w:rPr>
        <w:t>đã nghiên cứu</w:t>
      </w:r>
      <w:r w:rsidRPr="00452033">
        <w:rPr>
          <w:color w:val="000000" w:themeColor="text1"/>
          <w:sz w:val="28"/>
          <w:szCs w:val="28"/>
          <w:lang w:val="nl-NL"/>
        </w:rPr>
        <w:t xml:space="preserve"> xây dựng </w:t>
      </w:r>
      <w:r w:rsidR="006B28EF" w:rsidRPr="00452033">
        <w:rPr>
          <w:color w:val="000000" w:themeColor="text1"/>
          <w:sz w:val="28"/>
          <w:szCs w:val="28"/>
          <w:lang w:val="nl-NL"/>
        </w:rPr>
        <w:t xml:space="preserve">dự thảo </w:t>
      </w:r>
      <w:r w:rsidRPr="00452033">
        <w:rPr>
          <w:color w:val="000000" w:themeColor="text1"/>
          <w:sz w:val="28"/>
          <w:szCs w:val="28"/>
          <w:lang w:val="nl-NL"/>
        </w:rPr>
        <w:t xml:space="preserve">Thông tư </w:t>
      </w:r>
      <w:r w:rsidR="00050D75" w:rsidRPr="00452033">
        <w:rPr>
          <w:color w:val="000000" w:themeColor="text1"/>
          <w:sz w:val="28"/>
          <w:szCs w:val="28"/>
          <w:lang w:val="nl-NL"/>
        </w:rPr>
        <w:t>thay thế Thông tư liên tịch số 08/2016</w:t>
      </w:r>
      <w:r w:rsidR="00E04ADA" w:rsidRPr="00452033">
        <w:rPr>
          <w:color w:val="000000" w:themeColor="text1"/>
          <w:sz w:val="28"/>
          <w:szCs w:val="28"/>
          <w:lang w:val="nl-NL"/>
        </w:rPr>
        <w:t>/TTLT-BTP-BNV ngày 23/6/2016</w:t>
      </w:r>
      <w:r w:rsidR="00050D75" w:rsidRPr="00452033">
        <w:rPr>
          <w:color w:val="000000" w:themeColor="text1"/>
          <w:sz w:val="28"/>
          <w:szCs w:val="28"/>
          <w:lang w:val="nl-NL"/>
        </w:rPr>
        <w:t xml:space="preserve"> của Bộ trưởng Bộ Tư pháp và Bộ trưởng Bộ Nội vụ quy định mã số, tiêu chuẩn chức danh nghề nghiệp viên chức trợ giúp viên pháp lý</w:t>
      </w:r>
      <w:r w:rsidR="004B3BA8">
        <w:rPr>
          <w:color w:val="000000" w:themeColor="text1"/>
          <w:sz w:val="28"/>
          <w:szCs w:val="28"/>
          <w:lang w:val="nl-NL"/>
        </w:rPr>
        <w:t xml:space="preserve"> (sau đây vi</w:t>
      </w:r>
      <w:r w:rsidR="001B5EA1">
        <w:rPr>
          <w:color w:val="000000" w:themeColor="text1"/>
          <w:sz w:val="28"/>
          <w:szCs w:val="28"/>
          <w:lang w:val="nl-NL"/>
        </w:rPr>
        <w:t>ết tắt là Thông tư liên tịch số</w:t>
      </w:r>
      <w:r w:rsidR="004B3BA8">
        <w:rPr>
          <w:color w:val="000000" w:themeColor="text1"/>
          <w:sz w:val="28"/>
          <w:szCs w:val="28"/>
          <w:lang w:val="nl-NL"/>
        </w:rPr>
        <w:t xml:space="preserve"> </w:t>
      </w:r>
      <w:r w:rsidR="004B3BA8" w:rsidRPr="00452033">
        <w:rPr>
          <w:color w:val="000000" w:themeColor="text1"/>
          <w:sz w:val="28"/>
          <w:szCs w:val="28"/>
          <w:lang w:val="nl-NL"/>
        </w:rPr>
        <w:t>08/2016</w:t>
      </w:r>
      <w:r w:rsidR="004B3BA8">
        <w:rPr>
          <w:color w:val="000000" w:themeColor="text1"/>
          <w:sz w:val="28"/>
          <w:szCs w:val="28"/>
          <w:lang w:val="nl-NL"/>
        </w:rPr>
        <w:t>/TTLT-BTP-BNV)</w:t>
      </w:r>
      <w:r w:rsidR="00836DE7" w:rsidRPr="00452033">
        <w:rPr>
          <w:color w:val="000000" w:themeColor="text1"/>
          <w:w w:val="101"/>
          <w:sz w:val="28"/>
          <w:szCs w:val="28"/>
          <w:lang w:val="nl-NL"/>
        </w:rPr>
        <w:t xml:space="preserve">, Cục Trợ giúp pháp lý kính trình Bộ trưởng dự thảo </w:t>
      </w:r>
      <w:r w:rsidR="00701EC0" w:rsidRPr="00452033">
        <w:rPr>
          <w:color w:val="000000" w:themeColor="text1"/>
          <w:w w:val="101"/>
          <w:sz w:val="28"/>
          <w:szCs w:val="28"/>
          <w:lang w:val="nl-NL"/>
        </w:rPr>
        <w:t xml:space="preserve">Thông tư </w:t>
      </w:r>
      <w:r w:rsidR="00836DE7" w:rsidRPr="00452033">
        <w:rPr>
          <w:color w:val="000000" w:themeColor="text1"/>
          <w:w w:val="101"/>
          <w:sz w:val="28"/>
          <w:szCs w:val="28"/>
          <w:lang w:val="nl-NL"/>
        </w:rPr>
        <w:t>như sau:</w:t>
      </w:r>
    </w:p>
    <w:p w14:paraId="07AC5E16" w14:textId="77777777" w:rsidR="00836DE7" w:rsidRPr="00452033" w:rsidRDefault="00836DE7" w:rsidP="00452033">
      <w:pPr>
        <w:spacing w:after="120" w:line="400" w:lineRule="exact"/>
        <w:ind w:firstLine="567"/>
        <w:jc w:val="both"/>
        <w:rPr>
          <w:b/>
          <w:color w:val="000000" w:themeColor="text1"/>
          <w:sz w:val="28"/>
          <w:szCs w:val="28"/>
          <w:lang w:val="nl-NL"/>
        </w:rPr>
      </w:pPr>
      <w:r w:rsidRPr="00452033">
        <w:rPr>
          <w:b/>
          <w:color w:val="000000" w:themeColor="text1"/>
          <w:sz w:val="28"/>
          <w:szCs w:val="28"/>
          <w:lang w:val="nl-NL"/>
        </w:rPr>
        <w:t>I. SỰ CẦN THIẾT BAN HÀNH THÔNG TƯ</w:t>
      </w:r>
    </w:p>
    <w:p w14:paraId="66B37725" w14:textId="10570F72" w:rsidR="00E04ADA" w:rsidRPr="00452033" w:rsidRDefault="00E04ADA" w:rsidP="00452033">
      <w:pPr>
        <w:spacing w:after="120" w:line="400" w:lineRule="exact"/>
        <w:ind w:firstLine="720"/>
        <w:jc w:val="both"/>
        <w:rPr>
          <w:color w:val="000000" w:themeColor="text1"/>
          <w:sz w:val="28"/>
          <w:szCs w:val="28"/>
        </w:rPr>
      </w:pPr>
      <w:r w:rsidRPr="00452033">
        <w:rPr>
          <w:i/>
          <w:color w:val="000000" w:themeColor="text1"/>
          <w:sz w:val="28"/>
          <w:szCs w:val="28"/>
        </w:rPr>
        <w:t>Thứ nhất</w:t>
      </w:r>
      <w:r w:rsidRPr="00452033">
        <w:rPr>
          <w:color w:val="000000" w:themeColor="text1"/>
          <w:sz w:val="28"/>
          <w:szCs w:val="28"/>
        </w:rPr>
        <w:t>, Thông tư liên tịch số 08/2016/TTLT-BTP-BNV không còn phù hợp với quy định của Luật Trợ giúp pháp lý năm 2017 và Thông tư số 12/2018/TT-BTP ngày 28/8/2018 của Bộ trưởng Bộ Tư pháp hướng dẫn nghiệp vụ trợ giúp pháp lý và quản lý chất lượng trợ giúp pháp lý. Cụ thể:</w:t>
      </w:r>
    </w:p>
    <w:p w14:paraId="6540C8B6" w14:textId="32FAD145" w:rsidR="00EB7FF1" w:rsidRPr="00452033" w:rsidRDefault="009D6000" w:rsidP="00452033">
      <w:pPr>
        <w:spacing w:after="120" w:line="400" w:lineRule="exact"/>
        <w:ind w:firstLine="720"/>
        <w:jc w:val="both"/>
        <w:rPr>
          <w:color w:val="000000" w:themeColor="text1"/>
          <w:sz w:val="28"/>
          <w:szCs w:val="28"/>
        </w:rPr>
      </w:pPr>
      <w:r w:rsidRPr="00452033">
        <w:rPr>
          <w:color w:val="000000" w:themeColor="text1"/>
          <w:sz w:val="28"/>
          <w:szCs w:val="28"/>
        </w:rPr>
        <w:t xml:space="preserve">- </w:t>
      </w:r>
      <w:r w:rsidR="00850299" w:rsidRPr="00452033">
        <w:rPr>
          <w:color w:val="000000" w:themeColor="text1"/>
          <w:sz w:val="28"/>
          <w:szCs w:val="28"/>
        </w:rPr>
        <w:t>Theo quy định tại Điều 19 Luật Trợ giúp pháp lý năm 2017 thì các điều kiện để bổ nhiệm trợ giúp viên pháp lý không yêu cầu: (1) có chứng chỉ bồi dưỡng nghiệp vụ trợ giúp pháp lý</w:t>
      </w:r>
      <w:r w:rsidR="00604E3B" w:rsidRPr="00452033">
        <w:rPr>
          <w:color w:val="000000" w:themeColor="text1"/>
          <w:sz w:val="28"/>
          <w:szCs w:val="28"/>
        </w:rPr>
        <w:t xml:space="preserve"> và</w:t>
      </w:r>
      <w:r w:rsidR="00850299" w:rsidRPr="00452033">
        <w:rPr>
          <w:color w:val="000000" w:themeColor="text1"/>
          <w:sz w:val="28"/>
          <w:szCs w:val="28"/>
        </w:rPr>
        <w:t xml:space="preserve"> (2) có thời gian </w:t>
      </w:r>
      <w:r w:rsidR="00EB7FF1" w:rsidRPr="00452033">
        <w:rPr>
          <w:color w:val="000000" w:themeColor="text1"/>
          <w:sz w:val="28"/>
          <w:szCs w:val="28"/>
        </w:rPr>
        <w:t xml:space="preserve">làm công tác pháp luật từ 02 năm trở lên kể cả thời gian tập sự, thử việc. Tuy nhiên, điểm d khoản 2 và điểm e khoản 3 Điều 5 Thông tư liên tịch số 08/2016/TTLT-BTP-BNV </w:t>
      </w:r>
      <w:r w:rsidR="002B2470">
        <w:rPr>
          <w:color w:val="000000" w:themeColor="text1"/>
          <w:sz w:val="28"/>
          <w:szCs w:val="28"/>
        </w:rPr>
        <w:t>đang có</w:t>
      </w:r>
      <w:r w:rsidR="002B2470" w:rsidRPr="00452033">
        <w:rPr>
          <w:color w:val="000000" w:themeColor="text1"/>
          <w:sz w:val="28"/>
          <w:szCs w:val="28"/>
        </w:rPr>
        <w:t xml:space="preserve"> </w:t>
      </w:r>
      <w:r w:rsidR="00EB7FF1" w:rsidRPr="00452033">
        <w:rPr>
          <w:color w:val="000000" w:themeColor="text1"/>
          <w:sz w:val="28"/>
          <w:szCs w:val="28"/>
        </w:rPr>
        <w:t xml:space="preserve">quy định </w:t>
      </w:r>
      <w:r w:rsidR="00EB6579" w:rsidRPr="00452033">
        <w:rPr>
          <w:color w:val="000000" w:themeColor="text1"/>
          <w:sz w:val="28"/>
          <w:szCs w:val="28"/>
        </w:rPr>
        <w:t xml:space="preserve">tiêu chuẩn </w:t>
      </w:r>
      <w:r w:rsidR="00EB7FF1" w:rsidRPr="00452033">
        <w:rPr>
          <w:color w:val="000000" w:themeColor="text1"/>
          <w:sz w:val="28"/>
          <w:szCs w:val="28"/>
        </w:rPr>
        <w:t>này.</w:t>
      </w:r>
    </w:p>
    <w:p w14:paraId="7699C99E" w14:textId="47B28705" w:rsidR="00EB7FF1" w:rsidRPr="00452033" w:rsidRDefault="009D6000" w:rsidP="00452033">
      <w:pPr>
        <w:spacing w:after="120" w:line="400" w:lineRule="exact"/>
        <w:ind w:firstLine="720"/>
        <w:jc w:val="both"/>
        <w:rPr>
          <w:color w:val="000000" w:themeColor="text1"/>
          <w:sz w:val="28"/>
          <w:szCs w:val="28"/>
        </w:rPr>
      </w:pPr>
      <w:r w:rsidRPr="00452033">
        <w:rPr>
          <w:color w:val="000000" w:themeColor="text1"/>
          <w:sz w:val="28"/>
          <w:szCs w:val="28"/>
        </w:rPr>
        <w:t xml:space="preserve">- </w:t>
      </w:r>
      <w:r w:rsidR="00EB7FF1" w:rsidRPr="00452033">
        <w:rPr>
          <w:color w:val="000000" w:themeColor="text1"/>
          <w:sz w:val="28"/>
          <w:szCs w:val="28"/>
        </w:rPr>
        <w:t>Theo quy định tại Thông tư số 12/2018/TT-BTP</w:t>
      </w:r>
      <w:r w:rsidR="002B2470">
        <w:rPr>
          <w:color w:val="000000" w:themeColor="text1"/>
          <w:sz w:val="28"/>
          <w:szCs w:val="28"/>
        </w:rPr>
        <w:t>,</w:t>
      </w:r>
      <w:r w:rsidR="00EB7FF1" w:rsidRPr="00452033">
        <w:rPr>
          <w:color w:val="000000" w:themeColor="text1"/>
          <w:sz w:val="28"/>
          <w:szCs w:val="28"/>
        </w:rPr>
        <w:t xml:space="preserve"> đánh giá chất lượng vụ việc trợ giúp pháp lý là nhiệm vụ của Sở Tư pháp, Cục Trợ giúp pháp lý nhưng Thông tư liên tịch số 08/2016/TTLT-BTP-BNV đang có quy định </w:t>
      </w:r>
      <w:r w:rsidR="00354BCA" w:rsidRPr="00452033">
        <w:rPr>
          <w:color w:val="000000" w:themeColor="text1"/>
          <w:sz w:val="28"/>
          <w:szCs w:val="28"/>
        </w:rPr>
        <w:t>t</w:t>
      </w:r>
      <w:r w:rsidR="00EB7FF1" w:rsidRPr="00452033">
        <w:rPr>
          <w:color w:val="000000" w:themeColor="text1"/>
          <w:sz w:val="28"/>
          <w:szCs w:val="28"/>
        </w:rPr>
        <w:t xml:space="preserve">rợ giúp viên pháp lý hạng II và </w:t>
      </w:r>
      <w:r w:rsidR="00354BCA" w:rsidRPr="00452033">
        <w:rPr>
          <w:color w:val="000000" w:themeColor="text1"/>
          <w:sz w:val="28"/>
          <w:szCs w:val="28"/>
        </w:rPr>
        <w:t>t</w:t>
      </w:r>
      <w:r w:rsidR="00EB7FF1" w:rsidRPr="00452033">
        <w:rPr>
          <w:color w:val="000000" w:themeColor="text1"/>
          <w:sz w:val="28"/>
          <w:szCs w:val="28"/>
        </w:rPr>
        <w:t>rợ giúp viên pháp lý hạng III có nhiệm vụ tham gia đánh giá chất lượng vụ việc trợ giúp pháp lý.</w:t>
      </w:r>
    </w:p>
    <w:p w14:paraId="6D72C1DC" w14:textId="6F039590" w:rsidR="00604E3B" w:rsidRDefault="00EB6579" w:rsidP="00452033">
      <w:pPr>
        <w:spacing w:after="120" w:line="400" w:lineRule="exact"/>
        <w:ind w:firstLine="720"/>
        <w:jc w:val="both"/>
        <w:rPr>
          <w:color w:val="000000" w:themeColor="text1"/>
          <w:sz w:val="28"/>
          <w:szCs w:val="28"/>
        </w:rPr>
      </w:pPr>
      <w:r w:rsidRPr="00452033">
        <w:rPr>
          <w:i/>
          <w:color w:val="000000" w:themeColor="text1"/>
          <w:sz w:val="28"/>
          <w:szCs w:val="28"/>
        </w:rPr>
        <w:lastRenderedPageBreak/>
        <w:t>Thứ hai</w:t>
      </w:r>
      <w:r w:rsidRPr="00452033">
        <w:rPr>
          <w:color w:val="000000" w:themeColor="text1"/>
          <w:sz w:val="28"/>
          <w:szCs w:val="28"/>
        </w:rPr>
        <w:t xml:space="preserve">, </w:t>
      </w:r>
      <w:r w:rsidR="00990F26" w:rsidRPr="00452033">
        <w:rPr>
          <w:color w:val="000000" w:themeColor="text1"/>
          <w:sz w:val="28"/>
          <w:szCs w:val="28"/>
        </w:rPr>
        <w:t xml:space="preserve">qua </w:t>
      </w:r>
      <w:r w:rsidR="00354BCA" w:rsidRPr="00452033">
        <w:rPr>
          <w:color w:val="000000" w:themeColor="text1"/>
          <w:sz w:val="28"/>
          <w:szCs w:val="28"/>
        </w:rPr>
        <w:t>0</w:t>
      </w:r>
      <w:r w:rsidR="00990F26" w:rsidRPr="00452033">
        <w:rPr>
          <w:color w:val="000000" w:themeColor="text1"/>
          <w:sz w:val="28"/>
          <w:szCs w:val="28"/>
        </w:rPr>
        <w:t xml:space="preserve">4 năm thực hiện Thông tư liên tịch số 08/2016/TTLT-BTP-BNV cho thấy </w:t>
      </w:r>
      <w:r w:rsidRPr="00452033">
        <w:rPr>
          <w:color w:val="000000" w:themeColor="text1"/>
          <w:sz w:val="28"/>
          <w:szCs w:val="28"/>
        </w:rPr>
        <w:t xml:space="preserve">một số tiêu chuẩn của </w:t>
      </w:r>
      <w:r w:rsidR="00354BCA" w:rsidRPr="00452033">
        <w:rPr>
          <w:color w:val="000000" w:themeColor="text1"/>
          <w:sz w:val="28"/>
          <w:szCs w:val="28"/>
        </w:rPr>
        <w:t>t</w:t>
      </w:r>
      <w:r w:rsidRPr="00452033">
        <w:rPr>
          <w:color w:val="000000" w:themeColor="text1"/>
          <w:sz w:val="28"/>
          <w:szCs w:val="28"/>
        </w:rPr>
        <w:t xml:space="preserve">rợ giúp viên pháp lý hạng II và </w:t>
      </w:r>
      <w:r w:rsidR="00354BCA" w:rsidRPr="00452033">
        <w:rPr>
          <w:color w:val="000000" w:themeColor="text1"/>
          <w:sz w:val="28"/>
          <w:szCs w:val="28"/>
        </w:rPr>
        <w:t>t</w:t>
      </w:r>
      <w:r w:rsidRPr="00452033">
        <w:rPr>
          <w:color w:val="000000" w:themeColor="text1"/>
          <w:sz w:val="28"/>
          <w:szCs w:val="28"/>
        </w:rPr>
        <w:t xml:space="preserve">rợ giúp viên pháp lý hạng III không phù hợp với tính chất hoạt động nghề nghiệp của </w:t>
      </w:r>
      <w:r w:rsidR="009D6000" w:rsidRPr="00452033">
        <w:rPr>
          <w:color w:val="000000" w:themeColor="text1"/>
          <w:sz w:val="28"/>
          <w:szCs w:val="28"/>
        </w:rPr>
        <w:t>hoạt động</w:t>
      </w:r>
      <w:r w:rsidR="002558B3" w:rsidRPr="00452033">
        <w:rPr>
          <w:color w:val="000000" w:themeColor="text1"/>
          <w:sz w:val="28"/>
          <w:szCs w:val="28"/>
        </w:rPr>
        <w:t xml:space="preserve"> trợ giúp pháp lý. Trợ giúp pháp lý là việc cung cấp dịch vụ sự nghiệp công, việc này đòi hỏi </w:t>
      </w:r>
      <w:r w:rsidR="00A71AB7" w:rsidRPr="00452033">
        <w:rPr>
          <w:color w:val="000000" w:themeColor="text1"/>
          <w:sz w:val="28"/>
          <w:szCs w:val="28"/>
        </w:rPr>
        <w:t xml:space="preserve">người thực hiện trợ giúp pháp lý cần có </w:t>
      </w:r>
      <w:r w:rsidR="002558B3" w:rsidRPr="00452033">
        <w:rPr>
          <w:color w:val="000000" w:themeColor="text1"/>
          <w:sz w:val="28"/>
          <w:szCs w:val="28"/>
        </w:rPr>
        <w:t xml:space="preserve">kiến thức về pháp luật nội dung, đặc biệt là các kỹ năng hành nghề như kỹ năng tư vấn pháp luật, kỹ năng tham gia bào chữa hoặc đại diện trước tòa, kỹ năng tranh tụng, am hiểu về </w:t>
      </w:r>
      <w:r w:rsidR="00A71AB7" w:rsidRPr="00452033">
        <w:rPr>
          <w:color w:val="000000" w:themeColor="text1"/>
          <w:sz w:val="28"/>
          <w:szCs w:val="28"/>
        </w:rPr>
        <w:t>tâm lý của người được trợ giúp pháp lý</w:t>
      </w:r>
      <w:r w:rsidR="00E04A53" w:rsidRPr="00452033">
        <w:rPr>
          <w:color w:val="000000" w:themeColor="text1"/>
          <w:sz w:val="28"/>
          <w:szCs w:val="28"/>
        </w:rPr>
        <w:t xml:space="preserve">. </w:t>
      </w:r>
      <w:r w:rsidR="009D6000" w:rsidRPr="00452033">
        <w:rPr>
          <w:color w:val="000000" w:themeColor="text1"/>
          <w:sz w:val="28"/>
          <w:szCs w:val="28"/>
        </w:rPr>
        <w:t>Do đó, một số yêu cầu về khả năng nghiên cứu khoa học, có trình độ ngoại ngữ</w:t>
      </w:r>
      <w:r w:rsidR="00F6144A">
        <w:rPr>
          <w:color w:val="000000" w:themeColor="text1"/>
          <w:sz w:val="28"/>
          <w:szCs w:val="28"/>
        </w:rPr>
        <w:t>, tin học</w:t>
      </w:r>
      <w:r w:rsidR="009D6000" w:rsidRPr="00452033">
        <w:rPr>
          <w:color w:val="000000" w:themeColor="text1"/>
          <w:sz w:val="28"/>
          <w:szCs w:val="28"/>
        </w:rPr>
        <w:t xml:space="preserve"> </w:t>
      </w:r>
      <w:r w:rsidR="00604E3B" w:rsidRPr="00452033">
        <w:rPr>
          <w:color w:val="000000" w:themeColor="text1"/>
          <w:sz w:val="28"/>
          <w:szCs w:val="28"/>
        </w:rPr>
        <w:t>chưa thật sự cần thiết đối với việc cung cấp dịch vụ pháp lý cho người nghèo và các đối tượng chính sách.</w:t>
      </w:r>
      <w:r w:rsidR="009D6000" w:rsidRPr="00452033">
        <w:rPr>
          <w:color w:val="000000" w:themeColor="text1"/>
          <w:sz w:val="28"/>
          <w:szCs w:val="28"/>
        </w:rPr>
        <w:t xml:space="preserve"> </w:t>
      </w:r>
    </w:p>
    <w:p w14:paraId="127F547B" w14:textId="79B291F7" w:rsidR="004536F0" w:rsidRPr="00CF3F87" w:rsidRDefault="00F82BF2" w:rsidP="00452033">
      <w:pPr>
        <w:spacing w:after="120" w:line="400" w:lineRule="exact"/>
        <w:ind w:firstLine="720"/>
        <w:jc w:val="both"/>
        <w:rPr>
          <w:color w:val="000000" w:themeColor="text1"/>
          <w:sz w:val="28"/>
          <w:szCs w:val="28"/>
        </w:rPr>
      </w:pPr>
      <w:r>
        <w:rPr>
          <w:color w:val="000000" w:themeColor="text1"/>
          <w:sz w:val="28"/>
          <w:szCs w:val="28"/>
        </w:rPr>
        <w:t>Trong 10 năm qua (từ khi thực hiện</w:t>
      </w:r>
      <w:r w:rsidR="00C81300">
        <w:rPr>
          <w:color w:val="000000" w:themeColor="text1"/>
          <w:sz w:val="28"/>
          <w:szCs w:val="28"/>
        </w:rPr>
        <w:t xml:space="preserve"> </w:t>
      </w:r>
      <w:r w:rsidRPr="005073C5">
        <w:rPr>
          <w:color w:val="000000" w:themeColor="text1"/>
          <w:sz w:val="28"/>
          <w:szCs w:val="28"/>
          <w:bdr w:val="none" w:sz="0" w:space="0" w:color="auto" w:frame="1"/>
          <w:lang w:val="vi-VN"/>
        </w:rPr>
        <w:t>Thông tư số </w:t>
      </w:r>
      <w:hyperlink r:id="rId9" w:tgtFrame="_blank" w:history="1">
        <w:r w:rsidRPr="005073C5">
          <w:rPr>
            <w:color w:val="000000" w:themeColor="text1"/>
            <w:sz w:val="28"/>
            <w:szCs w:val="28"/>
            <w:lang w:val="vi-VN"/>
          </w:rPr>
          <w:t>06/2010/TT-BNV</w:t>
        </w:r>
        <w:r w:rsidR="004B3BA8">
          <w:rPr>
            <w:color w:val="000000" w:themeColor="text1"/>
            <w:sz w:val="28"/>
            <w:szCs w:val="28"/>
          </w:rPr>
          <w:t>)</w:t>
        </w:r>
        <w:r w:rsidRPr="005073C5">
          <w:rPr>
            <w:color w:val="000000" w:themeColor="text1"/>
            <w:sz w:val="28"/>
            <w:szCs w:val="28"/>
            <w:lang w:val="vi-VN"/>
          </w:rPr>
          <w:t xml:space="preserve"> </w:t>
        </w:r>
      </w:hyperlink>
      <w:r>
        <w:rPr>
          <w:color w:val="000000" w:themeColor="text1"/>
          <w:sz w:val="28"/>
          <w:szCs w:val="28"/>
          <w:bdr w:val="none" w:sz="0" w:space="0" w:color="auto" w:frame="1"/>
        </w:rPr>
        <w:t>đến nay đã có hơn 600 viên chức được bổ nhiệm và xếp vào chức danh nghề nghiệp viên chức trợ giúp pháp lý</w:t>
      </w:r>
      <w:r w:rsidR="00CF3F87">
        <w:rPr>
          <w:color w:val="000000" w:themeColor="text1"/>
          <w:sz w:val="28"/>
          <w:szCs w:val="28"/>
          <w:bdr w:val="none" w:sz="0" w:space="0" w:color="auto" w:frame="1"/>
        </w:rPr>
        <w:t xml:space="preserve"> (gần 60 </w:t>
      </w:r>
      <w:r w:rsidR="00114A74">
        <w:rPr>
          <w:color w:val="000000" w:themeColor="text1"/>
          <w:sz w:val="28"/>
          <w:szCs w:val="28"/>
          <w:bdr w:val="none" w:sz="0" w:space="0" w:color="auto" w:frame="1"/>
        </w:rPr>
        <w:t>t</w:t>
      </w:r>
      <w:r w:rsidR="00CF3F87">
        <w:rPr>
          <w:color w:val="000000" w:themeColor="text1"/>
          <w:sz w:val="28"/>
          <w:szCs w:val="28"/>
          <w:bdr w:val="none" w:sz="0" w:space="0" w:color="auto" w:frame="1"/>
        </w:rPr>
        <w:t xml:space="preserve">rợ giúp viên pháp lý hạng II và tương đương, gần 600 </w:t>
      </w:r>
      <w:r w:rsidR="00114A74">
        <w:rPr>
          <w:color w:val="000000" w:themeColor="text1"/>
          <w:sz w:val="28"/>
          <w:szCs w:val="28"/>
          <w:bdr w:val="none" w:sz="0" w:space="0" w:color="auto" w:frame="1"/>
        </w:rPr>
        <w:t>t</w:t>
      </w:r>
      <w:r w:rsidR="00CF3F87">
        <w:rPr>
          <w:color w:val="000000" w:themeColor="text1"/>
          <w:sz w:val="28"/>
          <w:szCs w:val="28"/>
          <w:bdr w:val="none" w:sz="0" w:space="0" w:color="auto" w:frame="1"/>
        </w:rPr>
        <w:t xml:space="preserve">rợ giúp viên pháp lý hạng III và tương đương). </w:t>
      </w:r>
      <w:r w:rsidR="00B8067F">
        <w:rPr>
          <w:color w:val="000000" w:themeColor="text1"/>
          <w:sz w:val="28"/>
          <w:szCs w:val="28"/>
          <w:bdr w:val="none" w:sz="0" w:space="0" w:color="auto" w:frame="1"/>
        </w:rPr>
        <w:t xml:space="preserve">Thời gian tới, số lượng </w:t>
      </w:r>
      <w:r w:rsidR="00114A74">
        <w:rPr>
          <w:color w:val="000000" w:themeColor="text1"/>
          <w:sz w:val="28"/>
          <w:szCs w:val="28"/>
          <w:bdr w:val="none" w:sz="0" w:space="0" w:color="auto" w:frame="1"/>
        </w:rPr>
        <w:t>t</w:t>
      </w:r>
      <w:r w:rsidR="00B8067F">
        <w:rPr>
          <w:color w:val="000000" w:themeColor="text1"/>
          <w:sz w:val="28"/>
          <w:szCs w:val="28"/>
          <w:bdr w:val="none" w:sz="0" w:space="0" w:color="auto" w:frame="1"/>
        </w:rPr>
        <w:t xml:space="preserve">rợ giúp viên pháp lý hạng II sẽ tăng lên khi có các kỳ thi thăng hạng. Qua quá trình công tác, </w:t>
      </w:r>
      <w:r w:rsidR="00114A74">
        <w:rPr>
          <w:color w:val="000000" w:themeColor="text1"/>
          <w:sz w:val="28"/>
          <w:szCs w:val="28"/>
          <w:bdr w:val="none" w:sz="0" w:space="0" w:color="auto" w:frame="1"/>
        </w:rPr>
        <w:t>t</w:t>
      </w:r>
      <w:r w:rsidR="00B8067F">
        <w:rPr>
          <w:color w:val="000000" w:themeColor="text1"/>
          <w:sz w:val="28"/>
          <w:szCs w:val="28"/>
          <w:bdr w:val="none" w:sz="0" w:space="0" w:color="auto" w:frame="1"/>
        </w:rPr>
        <w:t>rợ giúp viên pháp lý hạng II sẽ tích lũy nhiều kiến thức, kinh nghiệm và sẽ đảm đương một số nhiệm vụ đòi hỏi có trình độ chuyên môn cao hơn</w:t>
      </w:r>
      <w:r w:rsidR="00081B73">
        <w:rPr>
          <w:color w:val="000000" w:themeColor="text1"/>
          <w:sz w:val="28"/>
          <w:szCs w:val="28"/>
          <w:bdr w:val="none" w:sz="0" w:space="0" w:color="auto" w:frame="1"/>
        </w:rPr>
        <w:t xml:space="preserve"> với vai trò chỉ đạo, tổ chức và một số nhiệm vụ có tính chất phức tạp hơn</w:t>
      </w:r>
      <w:r w:rsidR="00B8067F">
        <w:rPr>
          <w:color w:val="000000" w:themeColor="text1"/>
          <w:sz w:val="28"/>
          <w:szCs w:val="28"/>
          <w:bdr w:val="none" w:sz="0" w:space="0" w:color="auto" w:frame="1"/>
        </w:rPr>
        <w:t xml:space="preserve"> như: thẩm định chất lượng vụ việc trợ giúp pháp lý, tham mưu cho Trung tâm trợ giúp pháp lý kiến nghị với cơ quan nhà nước có thẩm quyền </w:t>
      </w:r>
      <w:r w:rsidR="00E954A9">
        <w:rPr>
          <w:color w:val="000000" w:themeColor="text1"/>
          <w:sz w:val="28"/>
          <w:szCs w:val="28"/>
          <w:bdr w:val="none" w:sz="0" w:space="0" w:color="auto" w:frame="1"/>
        </w:rPr>
        <w:t xml:space="preserve">về các vấn đề liên quan đến giải quyết vụ việc trợ giúp pháp lý, nghiên cứu đề xuất các giải pháp nâng cao hiệu quả công tác trợ giúp pháp lý… Do đó, đặt ra yêu cầu xây dựng chức danh nghề nghiệp hạng </w:t>
      </w:r>
      <w:r w:rsidR="00081B73">
        <w:rPr>
          <w:color w:val="000000" w:themeColor="text1"/>
          <w:sz w:val="28"/>
          <w:szCs w:val="28"/>
          <w:bdr w:val="none" w:sz="0" w:space="0" w:color="auto" w:frame="1"/>
        </w:rPr>
        <w:t xml:space="preserve">I đối với </w:t>
      </w:r>
      <w:r w:rsidR="00114A74">
        <w:rPr>
          <w:color w:val="000000" w:themeColor="text1"/>
          <w:sz w:val="28"/>
          <w:szCs w:val="28"/>
          <w:bdr w:val="none" w:sz="0" w:space="0" w:color="auto" w:frame="1"/>
        </w:rPr>
        <w:t>t</w:t>
      </w:r>
      <w:r w:rsidR="00081B73">
        <w:rPr>
          <w:color w:val="000000" w:themeColor="text1"/>
          <w:sz w:val="28"/>
          <w:szCs w:val="28"/>
          <w:bdr w:val="none" w:sz="0" w:space="0" w:color="auto" w:frame="1"/>
        </w:rPr>
        <w:t>rợ giúp viên pháp lý.</w:t>
      </w:r>
    </w:p>
    <w:p w14:paraId="4E8D6020" w14:textId="77777777" w:rsidR="002B2470" w:rsidRDefault="00FC00F1" w:rsidP="00452033">
      <w:pPr>
        <w:spacing w:after="120" w:line="400" w:lineRule="exact"/>
        <w:ind w:firstLine="720"/>
        <w:jc w:val="both"/>
        <w:rPr>
          <w:color w:val="000000" w:themeColor="text1"/>
          <w:sz w:val="28"/>
          <w:szCs w:val="28"/>
        </w:rPr>
      </w:pPr>
      <w:r w:rsidRPr="00452033">
        <w:rPr>
          <w:color w:val="000000" w:themeColor="text1"/>
          <w:sz w:val="28"/>
          <w:szCs w:val="28"/>
        </w:rPr>
        <w:t xml:space="preserve">Theo Công văn số 11281/VPCP-PL ngày 20/11/2018 của Văn phòng Chính phủ thông báo ý kiến của Phó Thủ tướng Trương Hòa Bình về rà soát văn bản quy phạm pháp luật bảo đảm phù hợp với Luật Trợ giúp pháp lý năm 2017 </w:t>
      </w:r>
      <w:r w:rsidR="00196035" w:rsidRPr="00452033">
        <w:rPr>
          <w:color w:val="000000" w:themeColor="text1"/>
          <w:sz w:val="28"/>
          <w:szCs w:val="28"/>
        </w:rPr>
        <w:t xml:space="preserve">trong đó Thông tư liên tịch số 08/2016/TTLT-BTP-BNV thuộc danh mục phải thay thế. </w:t>
      </w:r>
    </w:p>
    <w:p w14:paraId="3F51A32B" w14:textId="66AA6BEA" w:rsidR="002B2470" w:rsidRDefault="002B2470" w:rsidP="002B2470">
      <w:pPr>
        <w:widowControl w:val="0"/>
        <w:spacing w:after="120" w:line="360" w:lineRule="exact"/>
        <w:ind w:firstLine="601"/>
        <w:jc w:val="both"/>
        <w:rPr>
          <w:sz w:val="28"/>
          <w:szCs w:val="28"/>
          <w:lang w:val="nl-NL"/>
        </w:rPr>
      </w:pPr>
      <w:r w:rsidRPr="002B2470">
        <w:rPr>
          <w:sz w:val="28"/>
          <w:szCs w:val="28"/>
          <w:lang w:val="nl-NL"/>
        </w:rPr>
        <w:t>Theo khoản 18 Điều 2</w:t>
      </w:r>
      <w:r>
        <w:rPr>
          <w:sz w:val="28"/>
          <w:szCs w:val="28"/>
          <w:lang w:val="nl-NL"/>
        </w:rPr>
        <w:t xml:space="preserve"> </w:t>
      </w:r>
      <w:r w:rsidRPr="002B2470">
        <w:rPr>
          <w:sz w:val="28"/>
          <w:szCs w:val="28"/>
          <w:lang w:val="nl-NL"/>
        </w:rPr>
        <w:t xml:space="preserve">Nghị định số 161/2018/NĐ-CP ngày 29/11/2018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 thì: </w:t>
      </w:r>
      <w:r w:rsidRPr="002B2470">
        <w:rPr>
          <w:i/>
          <w:sz w:val="28"/>
          <w:szCs w:val="28"/>
          <w:lang w:val="nl-NL"/>
        </w:rPr>
        <w:t>Bộ quản lý chức danh nghề nghiệp viên chức chuyên ngành có nhiệm vụ ban hành Thông tư quy định mã số, tiêu chuẩn chức danh nghề nghiệp và xếp lương đối với các chức danh nghề nghiệp viên chức thuộc ngành, lĩnh vực quản lý sau khi có ý kiến thống nhất của Bộ Nội vụ</w:t>
      </w:r>
      <w:r w:rsidRPr="002B2470">
        <w:rPr>
          <w:sz w:val="28"/>
          <w:szCs w:val="28"/>
          <w:lang w:val="nl-NL"/>
        </w:rPr>
        <w:t>.</w:t>
      </w:r>
    </w:p>
    <w:p w14:paraId="2B70BD8F" w14:textId="69D6DBBD" w:rsidR="00414F5D" w:rsidRDefault="009E7FE9" w:rsidP="002B2470">
      <w:pPr>
        <w:widowControl w:val="0"/>
        <w:spacing w:after="120" w:line="360" w:lineRule="exact"/>
        <w:ind w:firstLine="601"/>
        <w:jc w:val="both"/>
        <w:rPr>
          <w:sz w:val="28"/>
          <w:szCs w:val="28"/>
          <w:lang w:val="nl-NL"/>
        </w:rPr>
      </w:pPr>
      <w:r w:rsidRPr="00FF3F5A">
        <w:rPr>
          <w:i/>
          <w:sz w:val="28"/>
          <w:szCs w:val="28"/>
          <w:lang w:val="nl-NL"/>
        </w:rPr>
        <w:lastRenderedPageBreak/>
        <w:t xml:space="preserve">Thứ ba, </w:t>
      </w:r>
      <w:r>
        <w:rPr>
          <w:sz w:val="28"/>
          <w:szCs w:val="28"/>
          <w:lang w:val="nl-NL"/>
        </w:rPr>
        <w:t>ngày 25/9/2020, Chính phủ ban hành Nghị định 115/2020/NĐ-CP quy định về tuyển dụng, sử dụng và quản lý viên chức thay thế Nghị định số 29/2012/NĐ-CP ngày 12/4/2012</w:t>
      </w:r>
      <w:r w:rsidR="00414F5D">
        <w:rPr>
          <w:sz w:val="28"/>
          <w:szCs w:val="28"/>
          <w:lang w:val="nl-NL"/>
        </w:rPr>
        <w:t>, trong đó quy định</w:t>
      </w:r>
      <w:r>
        <w:rPr>
          <w:sz w:val="28"/>
          <w:szCs w:val="28"/>
          <w:lang w:val="nl-NL"/>
        </w:rPr>
        <w:t xml:space="preserve"> nhiệm vụ và quyền hạn của các bộ quản lý chức danh nghề nghiệp viên chức chuyên ngành</w:t>
      </w:r>
      <w:r w:rsidR="00693759">
        <w:rPr>
          <w:sz w:val="28"/>
          <w:szCs w:val="28"/>
          <w:lang w:val="nl-NL"/>
        </w:rPr>
        <w:t xml:space="preserve"> và nhiệm vụ quyền hạn của Ủy ban nhân dân tỉnh, thành phố trực thuộc Trung ương.</w:t>
      </w:r>
      <w:r w:rsidR="00414F5D">
        <w:rPr>
          <w:sz w:val="28"/>
          <w:szCs w:val="28"/>
          <w:lang w:val="nl-NL"/>
        </w:rPr>
        <w:t xml:space="preserve"> </w:t>
      </w:r>
    </w:p>
    <w:p w14:paraId="1F199FAD" w14:textId="768B56A8" w:rsidR="0051604C" w:rsidRPr="00452033" w:rsidRDefault="00836DE7" w:rsidP="00452033">
      <w:pPr>
        <w:tabs>
          <w:tab w:val="left" w:pos="1134"/>
        </w:tabs>
        <w:spacing w:after="120" w:line="400" w:lineRule="exact"/>
        <w:ind w:firstLine="567"/>
        <w:jc w:val="both"/>
        <w:rPr>
          <w:b/>
          <w:color w:val="000000" w:themeColor="text1"/>
          <w:sz w:val="26"/>
          <w:szCs w:val="26"/>
          <w:lang w:val="nl-NL"/>
        </w:rPr>
      </w:pPr>
      <w:r w:rsidRPr="00452033">
        <w:rPr>
          <w:b/>
          <w:color w:val="000000" w:themeColor="text1"/>
          <w:sz w:val="26"/>
          <w:szCs w:val="26"/>
          <w:lang w:val="nl-NL"/>
        </w:rPr>
        <w:t xml:space="preserve">II. QUAN </w:t>
      </w:r>
      <w:r w:rsidRPr="00452033">
        <w:rPr>
          <w:rFonts w:hint="eastAsia"/>
          <w:b/>
          <w:color w:val="000000" w:themeColor="text1"/>
          <w:sz w:val="26"/>
          <w:szCs w:val="26"/>
          <w:lang w:val="nl-NL"/>
        </w:rPr>
        <w:t>Đ</w:t>
      </w:r>
      <w:r w:rsidRPr="00452033">
        <w:rPr>
          <w:b/>
          <w:color w:val="000000" w:themeColor="text1"/>
          <w:sz w:val="26"/>
          <w:szCs w:val="26"/>
          <w:lang w:val="nl-NL"/>
        </w:rPr>
        <w:t xml:space="preserve">IỂM CHỈ </w:t>
      </w:r>
      <w:r w:rsidRPr="00452033">
        <w:rPr>
          <w:rFonts w:hint="eastAsia"/>
          <w:b/>
          <w:color w:val="000000" w:themeColor="text1"/>
          <w:sz w:val="26"/>
          <w:szCs w:val="26"/>
          <w:lang w:val="nl-NL"/>
        </w:rPr>
        <w:t>Đ</w:t>
      </w:r>
      <w:r w:rsidRPr="00452033">
        <w:rPr>
          <w:b/>
          <w:color w:val="000000" w:themeColor="text1"/>
          <w:sz w:val="26"/>
          <w:szCs w:val="26"/>
          <w:lang w:val="nl-NL"/>
        </w:rPr>
        <w:t>ẠO VIỆC XÂY DỰNG THÔNG T</w:t>
      </w:r>
      <w:r w:rsidRPr="00452033">
        <w:rPr>
          <w:rFonts w:hint="eastAsia"/>
          <w:b/>
          <w:color w:val="000000" w:themeColor="text1"/>
          <w:sz w:val="26"/>
          <w:szCs w:val="26"/>
          <w:lang w:val="nl-NL"/>
        </w:rPr>
        <w:t>Ư</w:t>
      </w:r>
    </w:p>
    <w:p w14:paraId="350F6832" w14:textId="5A885C2C" w:rsidR="0051604C" w:rsidRPr="00452033" w:rsidRDefault="00A95178" w:rsidP="00452033">
      <w:pPr>
        <w:tabs>
          <w:tab w:val="left" w:pos="1134"/>
        </w:tabs>
        <w:spacing w:after="120" w:line="400" w:lineRule="exact"/>
        <w:ind w:firstLine="567"/>
        <w:jc w:val="both"/>
        <w:rPr>
          <w:iCs/>
          <w:color w:val="000000" w:themeColor="text1"/>
          <w:spacing w:val="-2"/>
          <w:sz w:val="28"/>
          <w:szCs w:val="28"/>
          <w:lang w:val="da-DK"/>
        </w:rPr>
      </w:pPr>
      <w:r w:rsidRPr="00452033">
        <w:rPr>
          <w:color w:val="000000" w:themeColor="text1"/>
          <w:spacing w:val="-2"/>
          <w:kern w:val="16"/>
          <w:sz w:val="28"/>
          <w:szCs w:val="28"/>
          <w:lang w:val="da-DK"/>
        </w:rPr>
        <w:t xml:space="preserve">1. Việc xây dựng Thông tư bảo đảm yêu cầu phát triển đội ngũ trợ giúp viên pháp lý </w:t>
      </w:r>
      <w:r w:rsidRPr="00452033">
        <w:rPr>
          <w:iCs/>
          <w:color w:val="000000" w:themeColor="text1"/>
          <w:spacing w:val="-2"/>
          <w:sz w:val="28"/>
          <w:szCs w:val="28"/>
          <w:lang w:val="da-DK"/>
        </w:rPr>
        <w:t>đủ về số lượng, hợp lý về cơ cấu, có bản lĩnh chính trị, phẩm chất đạo đức tốt, có đủ năng lực, trình độ chuyên môn để đáp ứng kịp thời nhu cầu trợ giúp pháp lý ngày càng đa dạng, phức tạp của nhân dân, bảo đảm chất lượng, hiệu quả của công tác trợ giúp pháp lý.</w:t>
      </w:r>
    </w:p>
    <w:p w14:paraId="676C8007" w14:textId="76DB6892" w:rsidR="00A95178" w:rsidRPr="00452033" w:rsidRDefault="00A95178" w:rsidP="00452033">
      <w:pPr>
        <w:tabs>
          <w:tab w:val="left" w:pos="1134"/>
        </w:tabs>
        <w:spacing w:after="120" w:line="400" w:lineRule="exact"/>
        <w:ind w:firstLine="567"/>
        <w:jc w:val="both"/>
        <w:rPr>
          <w:color w:val="000000" w:themeColor="text1"/>
          <w:sz w:val="28"/>
          <w:szCs w:val="28"/>
          <w:lang w:val="da-DK"/>
        </w:rPr>
      </w:pPr>
      <w:r w:rsidRPr="00452033">
        <w:rPr>
          <w:color w:val="000000" w:themeColor="text1"/>
          <w:sz w:val="28"/>
          <w:szCs w:val="28"/>
          <w:lang w:val="da-DK"/>
        </w:rPr>
        <w:t xml:space="preserve">2. Việc ban hành Thông tư phải phù hợp với Luật Viên chức, Luật Trợ giúp pháp lý năm 2017, </w:t>
      </w:r>
      <w:r w:rsidRPr="00452033">
        <w:rPr>
          <w:bCs/>
          <w:color w:val="000000" w:themeColor="text1"/>
          <w:sz w:val="28"/>
          <w:szCs w:val="28"/>
          <w:lang w:val="da-DK"/>
        </w:rPr>
        <w:t xml:space="preserve">Nghị định số </w:t>
      </w:r>
      <w:r w:rsidR="009B7E41">
        <w:rPr>
          <w:bCs/>
          <w:color w:val="000000" w:themeColor="text1"/>
          <w:sz w:val="28"/>
          <w:szCs w:val="28"/>
          <w:lang w:val="da-DK"/>
        </w:rPr>
        <w:t>115</w:t>
      </w:r>
      <w:r w:rsidRPr="00452033">
        <w:rPr>
          <w:bCs/>
          <w:color w:val="000000" w:themeColor="text1"/>
          <w:sz w:val="28"/>
          <w:szCs w:val="28"/>
          <w:lang w:val="da-DK"/>
        </w:rPr>
        <w:t xml:space="preserve">/2012/NĐ-CP, </w:t>
      </w:r>
      <w:r w:rsidRPr="00452033">
        <w:rPr>
          <w:color w:val="000000" w:themeColor="text1"/>
          <w:sz w:val="28"/>
          <w:szCs w:val="28"/>
          <w:lang w:val="da-DK"/>
        </w:rPr>
        <w:t>Thông tư số 12/2012/TT-BNV, bảo đảm tính thống nhất, đồng bộ, tạo cơ sở pháp lý cụ thể, thuận lợi cho việc thực hiện các hoạt động quản lý nhà nước đối với viên chức trợ giúp pháp lý.</w:t>
      </w:r>
    </w:p>
    <w:p w14:paraId="48ECC3D5" w14:textId="3A9CA6B4" w:rsidR="007D09B6" w:rsidRPr="00452033" w:rsidRDefault="00A95178" w:rsidP="00452033">
      <w:pPr>
        <w:spacing w:after="120" w:line="400" w:lineRule="exact"/>
        <w:ind w:firstLine="567"/>
        <w:jc w:val="both"/>
        <w:rPr>
          <w:color w:val="000000" w:themeColor="text1"/>
          <w:sz w:val="28"/>
          <w:szCs w:val="28"/>
        </w:rPr>
      </w:pPr>
      <w:r w:rsidRPr="00452033">
        <w:rPr>
          <w:color w:val="000000" w:themeColor="text1"/>
          <w:sz w:val="28"/>
          <w:szCs w:val="28"/>
        </w:rPr>
        <w:t>3.</w:t>
      </w:r>
      <w:r w:rsidR="00024BC7" w:rsidRPr="00452033">
        <w:rPr>
          <w:color w:val="000000" w:themeColor="text1"/>
          <w:sz w:val="28"/>
          <w:szCs w:val="28"/>
        </w:rPr>
        <w:t xml:space="preserve"> Quy định các tiêu chuẩn về trình độ đào tạo, bồi dưỡng của </w:t>
      </w:r>
      <w:r w:rsidR="007D09B6" w:rsidRPr="00452033">
        <w:rPr>
          <w:color w:val="000000" w:themeColor="text1"/>
          <w:sz w:val="28"/>
          <w:szCs w:val="28"/>
        </w:rPr>
        <w:t>các chức danh nghề nghiệp t</w:t>
      </w:r>
      <w:r w:rsidR="00024BC7" w:rsidRPr="00452033">
        <w:rPr>
          <w:color w:val="000000" w:themeColor="text1"/>
          <w:sz w:val="28"/>
          <w:szCs w:val="28"/>
        </w:rPr>
        <w:t>rợ giúp viên pháp lý phù hợp với quy định của Luật T</w:t>
      </w:r>
      <w:r w:rsidR="00354BCA" w:rsidRPr="00452033">
        <w:rPr>
          <w:color w:val="000000" w:themeColor="text1"/>
          <w:sz w:val="28"/>
          <w:szCs w:val="28"/>
        </w:rPr>
        <w:t>rợ giúp pháp lý</w:t>
      </w:r>
      <w:r w:rsidR="00024BC7" w:rsidRPr="00452033">
        <w:rPr>
          <w:color w:val="000000" w:themeColor="text1"/>
          <w:sz w:val="28"/>
          <w:szCs w:val="28"/>
        </w:rPr>
        <w:t xml:space="preserve"> năm 2017 và các văn bản hướng dẫn</w:t>
      </w:r>
      <w:r w:rsidR="007D09B6" w:rsidRPr="00452033">
        <w:rPr>
          <w:color w:val="000000" w:themeColor="text1"/>
          <w:sz w:val="28"/>
          <w:szCs w:val="28"/>
        </w:rPr>
        <w:t xml:space="preserve"> thi hành, kế thừa những quy định còn phù hợp của Thông tư liên tịch</w:t>
      </w:r>
      <w:r w:rsidR="00354BCA" w:rsidRPr="00452033">
        <w:rPr>
          <w:color w:val="000000" w:themeColor="text1"/>
          <w:sz w:val="28"/>
          <w:szCs w:val="28"/>
        </w:rPr>
        <w:t xml:space="preserve"> </w:t>
      </w:r>
      <w:r w:rsidR="007D09B6" w:rsidRPr="00452033">
        <w:rPr>
          <w:color w:val="000000" w:themeColor="text1"/>
          <w:sz w:val="28"/>
          <w:szCs w:val="28"/>
        </w:rPr>
        <w:t>số 08/2016/TTLT-BTP-BNV.</w:t>
      </w:r>
    </w:p>
    <w:p w14:paraId="02E61903" w14:textId="2D4619ED" w:rsidR="00024BC7" w:rsidRPr="00452033" w:rsidRDefault="0046748B" w:rsidP="00452033">
      <w:pPr>
        <w:spacing w:after="120" w:line="400" w:lineRule="exact"/>
        <w:ind w:firstLine="567"/>
        <w:jc w:val="both"/>
        <w:rPr>
          <w:rFonts w:eastAsiaTheme="minorHAnsi" w:cstheme="minorBidi"/>
          <w:color w:val="000000" w:themeColor="text1"/>
          <w:sz w:val="28"/>
          <w:szCs w:val="22"/>
        </w:rPr>
      </w:pPr>
      <w:r w:rsidRPr="00452033">
        <w:rPr>
          <w:color w:val="000000" w:themeColor="text1"/>
          <w:sz w:val="28"/>
          <w:szCs w:val="28"/>
        </w:rPr>
        <w:t xml:space="preserve">4. </w:t>
      </w:r>
      <w:r w:rsidR="007D09B6" w:rsidRPr="00452033">
        <w:rPr>
          <w:color w:val="000000" w:themeColor="text1"/>
          <w:sz w:val="28"/>
          <w:szCs w:val="28"/>
        </w:rPr>
        <w:t>C</w:t>
      </w:r>
      <w:r w:rsidR="007D09B6" w:rsidRPr="00452033">
        <w:rPr>
          <w:rFonts w:eastAsiaTheme="minorHAnsi" w:cstheme="minorBidi"/>
          <w:color w:val="000000" w:themeColor="text1"/>
          <w:sz w:val="28"/>
          <w:szCs w:val="22"/>
        </w:rPr>
        <w:t>ác chứng chỉ, bằng cấp phải thực sự phục vụ công tác chuyên môn</w:t>
      </w:r>
      <w:r w:rsidR="00024BC7" w:rsidRPr="00452033">
        <w:rPr>
          <w:color w:val="000000" w:themeColor="text1"/>
          <w:sz w:val="28"/>
          <w:szCs w:val="28"/>
        </w:rPr>
        <w:t xml:space="preserve">, mang tính khả thi, tháo gỡ khó khăn cho việc bổ nhiệm vào chức danh nghề nghiệp hoặc thăng hạng </w:t>
      </w:r>
      <w:r w:rsidR="00841119" w:rsidRPr="00452033">
        <w:rPr>
          <w:color w:val="000000" w:themeColor="text1"/>
          <w:sz w:val="28"/>
          <w:szCs w:val="28"/>
        </w:rPr>
        <w:t xml:space="preserve">trợ giúp viên pháp lý </w:t>
      </w:r>
      <w:r w:rsidR="00024BC7" w:rsidRPr="00452033">
        <w:rPr>
          <w:color w:val="000000" w:themeColor="text1"/>
          <w:sz w:val="28"/>
          <w:szCs w:val="28"/>
        </w:rPr>
        <w:t>tại</w:t>
      </w:r>
      <w:r w:rsidR="00841119" w:rsidRPr="00452033">
        <w:rPr>
          <w:color w:val="000000" w:themeColor="text1"/>
          <w:sz w:val="28"/>
          <w:szCs w:val="28"/>
        </w:rPr>
        <w:t xml:space="preserve"> các</w:t>
      </w:r>
      <w:r w:rsidR="00024BC7" w:rsidRPr="00452033">
        <w:rPr>
          <w:color w:val="000000" w:themeColor="text1"/>
          <w:sz w:val="28"/>
          <w:szCs w:val="28"/>
        </w:rPr>
        <w:t xml:space="preserve"> địa phương. </w:t>
      </w:r>
    </w:p>
    <w:p w14:paraId="1AF20B17" w14:textId="77DDC945" w:rsidR="00A95178" w:rsidRDefault="007D09B6" w:rsidP="00FF3F5A">
      <w:pPr>
        <w:tabs>
          <w:tab w:val="left" w:pos="567"/>
        </w:tabs>
        <w:spacing w:after="120" w:line="400" w:lineRule="exact"/>
        <w:jc w:val="both"/>
        <w:rPr>
          <w:rFonts w:eastAsiaTheme="minorHAnsi" w:cstheme="minorBidi"/>
          <w:color w:val="000000" w:themeColor="text1"/>
          <w:sz w:val="28"/>
          <w:szCs w:val="22"/>
        </w:rPr>
      </w:pPr>
      <w:r w:rsidRPr="00452033">
        <w:rPr>
          <w:rFonts w:eastAsiaTheme="minorHAnsi" w:cstheme="minorBidi"/>
          <w:color w:val="000000" w:themeColor="text1"/>
          <w:sz w:val="28"/>
          <w:szCs w:val="22"/>
        </w:rPr>
        <w:t xml:space="preserve">       </w:t>
      </w:r>
      <w:r w:rsidR="0051604C">
        <w:rPr>
          <w:rFonts w:eastAsiaTheme="minorHAnsi" w:cstheme="minorBidi"/>
          <w:color w:val="000000" w:themeColor="text1"/>
          <w:sz w:val="28"/>
          <w:szCs w:val="22"/>
        </w:rPr>
        <w:t xml:space="preserve"> </w:t>
      </w:r>
      <w:r w:rsidR="0046748B" w:rsidRPr="00452033">
        <w:rPr>
          <w:rFonts w:eastAsiaTheme="minorHAnsi" w:cstheme="minorBidi"/>
          <w:color w:val="000000" w:themeColor="text1"/>
          <w:sz w:val="28"/>
          <w:szCs w:val="22"/>
        </w:rPr>
        <w:t>5.</w:t>
      </w:r>
      <w:r w:rsidRPr="00452033">
        <w:rPr>
          <w:rFonts w:eastAsiaTheme="minorHAnsi" w:cstheme="minorBidi"/>
          <w:color w:val="000000" w:themeColor="text1"/>
          <w:sz w:val="28"/>
          <w:szCs w:val="22"/>
        </w:rPr>
        <w:t xml:space="preserve"> Quy định về nhiệm vụ của các chức danh nghề nghiệp trợ giúp viên pháp lý phải phù hợp với đặc thù công việc của viên chức, cung cấp dịch vụ trợ giúp pháp lý. </w:t>
      </w:r>
    </w:p>
    <w:p w14:paraId="59A51A5C" w14:textId="77777777" w:rsidR="00836DE7" w:rsidRPr="00452033" w:rsidRDefault="00836DE7" w:rsidP="00452033">
      <w:pPr>
        <w:spacing w:after="120" w:line="400" w:lineRule="exact"/>
        <w:ind w:firstLine="567"/>
        <w:jc w:val="both"/>
        <w:rPr>
          <w:b/>
          <w:color w:val="000000" w:themeColor="text1"/>
          <w:sz w:val="26"/>
          <w:szCs w:val="26"/>
          <w:lang w:val="nl-NL"/>
        </w:rPr>
      </w:pPr>
      <w:r w:rsidRPr="00452033">
        <w:rPr>
          <w:b/>
          <w:color w:val="000000" w:themeColor="text1"/>
          <w:sz w:val="26"/>
          <w:szCs w:val="26"/>
          <w:lang w:val="nl-NL"/>
        </w:rPr>
        <w:t>III. QUÁ TRÌNH XÂY DỰNG</w:t>
      </w:r>
    </w:p>
    <w:p w14:paraId="392A4ED6" w14:textId="77777777" w:rsidR="00E9540C" w:rsidRPr="00452033" w:rsidRDefault="00E9540C" w:rsidP="00452033">
      <w:pPr>
        <w:spacing w:after="120" w:line="400" w:lineRule="exact"/>
        <w:ind w:firstLine="567"/>
        <w:jc w:val="both"/>
        <w:rPr>
          <w:color w:val="000000" w:themeColor="text1"/>
          <w:sz w:val="28"/>
          <w:szCs w:val="28"/>
          <w:lang w:val="nl-NL"/>
        </w:rPr>
      </w:pPr>
      <w:r w:rsidRPr="00452033">
        <w:rPr>
          <w:color w:val="000000" w:themeColor="text1"/>
          <w:sz w:val="28"/>
          <w:szCs w:val="28"/>
          <w:lang w:val="nl-NL"/>
        </w:rPr>
        <w:t>Trong quá trình xây dựng, Cục Trợ giúp pháp lý đã chủ trì, phối hợp với các đơn vị có liên quan thực hiện các hoạt động sau đây:</w:t>
      </w:r>
    </w:p>
    <w:p w14:paraId="271F361E" w14:textId="21E4D952" w:rsidR="00E9540C" w:rsidRPr="00452033" w:rsidRDefault="00E9540C" w:rsidP="00FF3F5A">
      <w:pPr>
        <w:tabs>
          <w:tab w:val="left" w:pos="90"/>
          <w:tab w:val="left" w:pos="851"/>
        </w:tabs>
        <w:spacing w:after="120" w:line="400" w:lineRule="exact"/>
        <w:ind w:firstLine="567"/>
        <w:jc w:val="both"/>
        <w:rPr>
          <w:color w:val="000000" w:themeColor="text1"/>
          <w:sz w:val="28"/>
          <w:szCs w:val="28"/>
          <w:lang w:val="nl-NL"/>
        </w:rPr>
      </w:pPr>
      <w:r w:rsidRPr="00452033">
        <w:rPr>
          <w:color w:val="000000" w:themeColor="text1"/>
          <w:sz w:val="28"/>
          <w:szCs w:val="28"/>
          <w:lang w:val="nl-NL"/>
        </w:rPr>
        <w:t>1. Đánh giá thực trạng triển khai</w:t>
      </w:r>
      <w:r w:rsidR="00354BCA" w:rsidRPr="00452033">
        <w:rPr>
          <w:color w:val="000000" w:themeColor="text1"/>
          <w:sz w:val="28"/>
          <w:szCs w:val="28"/>
          <w:lang w:val="nl-NL"/>
        </w:rPr>
        <w:t xml:space="preserve"> Thông</w:t>
      </w:r>
      <w:r w:rsidRPr="00452033">
        <w:rPr>
          <w:color w:val="000000" w:themeColor="text1"/>
          <w:sz w:val="28"/>
          <w:szCs w:val="28"/>
          <w:lang w:val="nl-NL"/>
        </w:rPr>
        <w:t xml:space="preserve"> </w:t>
      </w:r>
      <w:r w:rsidR="00E04A53" w:rsidRPr="00452033">
        <w:rPr>
          <w:color w:val="000000" w:themeColor="text1"/>
          <w:sz w:val="28"/>
          <w:szCs w:val="28"/>
        </w:rPr>
        <w:t>tư liên tịch số 08/2016/TTLT-BTP-BNV</w:t>
      </w:r>
      <w:r w:rsidR="00114A74">
        <w:rPr>
          <w:color w:val="000000" w:themeColor="text1"/>
          <w:sz w:val="28"/>
          <w:szCs w:val="28"/>
        </w:rPr>
        <w:t>;</w:t>
      </w:r>
      <w:r w:rsidR="00E04A53" w:rsidRPr="00452033">
        <w:rPr>
          <w:color w:val="000000" w:themeColor="text1"/>
          <w:sz w:val="28"/>
          <w:szCs w:val="28"/>
        </w:rPr>
        <w:t xml:space="preserve"> </w:t>
      </w:r>
      <w:r w:rsidRPr="00452033">
        <w:rPr>
          <w:color w:val="000000" w:themeColor="text1"/>
          <w:sz w:val="28"/>
          <w:szCs w:val="28"/>
          <w:lang w:val="nl-NL"/>
        </w:rPr>
        <w:t xml:space="preserve">tổng hợp những khó khăn, vướng mắc của các Trung tâm trợ giúp pháp lý trong quá trình triển khai thi hành </w:t>
      </w:r>
      <w:r w:rsidRPr="00452033">
        <w:rPr>
          <w:color w:val="000000" w:themeColor="text1"/>
          <w:spacing w:val="-4"/>
          <w:sz w:val="28"/>
          <w:szCs w:val="28"/>
          <w:lang w:val="nl-NL"/>
        </w:rPr>
        <w:t>và các nội dung đề xuất của địa phương đối với dự thảo Thông tư</w:t>
      </w:r>
      <w:r w:rsidR="00084427" w:rsidRPr="00452033">
        <w:rPr>
          <w:color w:val="000000" w:themeColor="text1"/>
          <w:spacing w:val="-4"/>
          <w:sz w:val="28"/>
          <w:szCs w:val="28"/>
          <w:lang w:val="nl-NL"/>
        </w:rPr>
        <w:t>.</w:t>
      </w:r>
    </w:p>
    <w:p w14:paraId="736BF696" w14:textId="3BB03941" w:rsidR="00E9540C" w:rsidRPr="00452033" w:rsidRDefault="00E9540C" w:rsidP="00FF3F5A">
      <w:pPr>
        <w:tabs>
          <w:tab w:val="left" w:pos="90"/>
          <w:tab w:val="left" w:pos="851"/>
          <w:tab w:val="left" w:pos="993"/>
        </w:tabs>
        <w:spacing w:after="120" w:line="400" w:lineRule="exact"/>
        <w:ind w:firstLine="567"/>
        <w:jc w:val="both"/>
        <w:rPr>
          <w:color w:val="000000" w:themeColor="text1"/>
          <w:sz w:val="28"/>
          <w:szCs w:val="28"/>
          <w:lang w:val="es-ES_tradnl"/>
        </w:rPr>
      </w:pPr>
      <w:r w:rsidRPr="00452033">
        <w:rPr>
          <w:color w:val="000000" w:themeColor="text1"/>
          <w:sz w:val="28"/>
          <w:szCs w:val="28"/>
          <w:lang w:val="nl-NL"/>
        </w:rPr>
        <w:lastRenderedPageBreak/>
        <w:t xml:space="preserve">2. Thành lập Tổ soạn thảo Thông tư và tổ </w:t>
      </w:r>
      <w:r w:rsidR="00FE6E01" w:rsidRPr="00452033">
        <w:rPr>
          <w:color w:val="000000" w:themeColor="text1"/>
          <w:sz w:val="28"/>
          <w:szCs w:val="28"/>
          <w:lang w:val="nl-NL"/>
        </w:rPr>
        <w:t xml:space="preserve">chức </w:t>
      </w:r>
      <w:r w:rsidR="00774A6A" w:rsidRPr="00452033">
        <w:rPr>
          <w:color w:val="000000" w:themeColor="text1"/>
          <w:sz w:val="28"/>
          <w:szCs w:val="28"/>
          <w:lang w:val="nl-NL"/>
        </w:rPr>
        <w:t xml:space="preserve">02 cuộc </w:t>
      </w:r>
      <w:r w:rsidRPr="00452033">
        <w:rPr>
          <w:color w:val="000000" w:themeColor="text1"/>
          <w:sz w:val="28"/>
          <w:szCs w:val="28"/>
          <w:lang w:val="nl-NL"/>
        </w:rPr>
        <w:t>họp Tổ soạn thảo.</w:t>
      </w:r>
    </w:p>
    <w:p w14:paraId="0FDFC298" w14:textId="202EA2ED" w:rsidR="00E9540C" w:rsidRPr="00452033" w:rsidRDefault="00E9540C" w:rsidP="00452033">
      <w:pPr>
        <w:tabs>
          <w:tab w:val="left" w:pos="90"/>
        </w:tabs>
        <w:spacing w:after="120" w:line="400" w:lineRule="exact"/>
        <w:ind w:firstLine="567"/>
        <w:jc w:val="both"/>
        <w:rPr>
          <w:bCs/>
          <w:color w:val="000000" w:themeColor="text1"/>
          <w:sz w:val="28"/>
          <w:szCs w:val="28"/>
          <w:lang w:val="es-ES_tradnl"/>
        </w:rPr>
      </w:pPr>
      <w:r w:rsidRPr="00452033">
        <w:rPr>
          <w:color w:val="000000" w:themeColor="text1"/>
          <w:sz w:val="28"/>
          <w:szCs w:val="28"/>
          <w:lang w:val="es-ES_tradnl"/>
        </w:rPr>
        <w:t xml:space="preserve">3. </w:t>
      </w:r>
      <w:r w:rsidRPr="00452033">
        <w:rPr>
          <w:bCs/>
          <w:color w:val="000000" w:themeColor="text1"/>
          <w:sz w:val="28"/>
          <w:szCs w:val="28"/>
          <w:lang w:val="es-ES_tradnl"/>
        </w:rPr>
        <w:t>Tổ chức</w:t>
      </w:r>
      <w:r w:rsidRPr="00452033">
        <w:rPr>
          <w:color w:val="000000" w:themeColor="text1"/>
          <w:sz w:val="28"/>
          <w:szCs w:val="28"/>
          <w:lang w:val="es-ES_tradnl"/>
        </w:rPr>
        <w:t xml:space="preserve"> Hội nghị góp ý </w:t>
      </w:r>
      <w:r w:rsidRPr="00452033">
        <w:rPr>
          <w:bCs/>
          <w:color w:val="000000" w:themeColor="text1"/>
          <w:sz w:val="28"/>
          <w:szCs w:val="28"/>
          <w:lang w:val="es-ES_tradnl"/>
        </w:rPr>
        <w:t>dự thảo Thông tư.</w:t>
      </w:r>
    </w:p>
    <w:p w14:paraId="1638FC7D" w14:textId="6371EF69" w:rsidR="00E9540C" w:rsidRPr="00452033" w:rsidRDefault="00FE6E01" w:rsidP="00452033">
      <w:pPr>
        <w:tabs>
          <w:tab w:val="left" w:pos="90"/>
        </w:tabs>
        <w:spacing w:after="120" w:line="400" w:lineRule="exact"/>
        <w:ind w:firstLine="567"/>
        <w:jc w:val="both"/>
        <w:rPr>
          <w:color w:val="000000" w:themeColor="text1"/>
          <w:sz w:val="28"/>
          <w:szCs w:val="28"/>
          <w:lang w:val="es-ES_tradnl"/>
        </w:rPr>
      </w:pPr>
      <w:r w:rsidRPr="00452033">
        <w:rPr>
          <w:color w:val="000000" w:themeColor="text1"/>
          <w:sz w:val="28"/>
          <w:szCs w:val="28"/>
          <w:lang w:val="es-ES_tradnl"/>
        </w:rPr>
        <w:t>4</w:t>
      </w:r>
      <w:r w:rsidR="00E9540C" w:rsidRPr="00452033">
        <w:rPr>
          <w:color w:val="000000" w:themeColor="text1"/>
          <w:sz w:val="28"/>
          <w:szCs w:val="28"/>
          <w:lang w:val="es-ES_tradnl"/>
        </w:rPr>
        <w:t>.</w:t>
      </w:r>
      <w:r w:rsidR="00114A74">
        <w:rPr>
          <w:color w:val="000000" w:themeColor="text1"/>
          <w:sz w:val="28"/>
          <w:szCs w:val="28"/>
          <w:lang w:val="es-ES_tradnl"/>
        </w:rPr>
        <w:t xml:space="preserve"> </w:t>
      </w:r>
      <w:r w:rsidR="00E9540C" w:rsidRPr="00452033">
        <w:rPr>
          <w:color w:val="000000" w:themeColor="text1"/>
          <w:sz w:val="28"/>
          <w:szCs w:val="28"/>
          <w:lang w:val="nl-NL"/>
        </w:rPr>
        <w:t>Tổ chức lấy ý kiến bằng văn bản của Trung tâm trợ giúp pháp lý các tỉnh, thành phố trực thuộc Trung ương và các cơ quan, tổ chức liên quan về nội dung dự thảo Thông tư.</w:t>
      </w:r>
    </w:p>
    <w:p w14:paraId="233B14E3" w14:textId="04F26B7A" w:rsidR="00E9540C" w:rsidRPr="00452033" w:rsidRDefault="00FE6E01" w:rsidP="00452033">
      <w:pPr>
        <w:spacing w:after="120" w:line="400" w:lineRule="exact"/>
        <w:ind w:firstLine="567"/>
        <w:jc w:val="both"/>
        <w:rPr>
          <w:color w:val="000000" w:themeColor="text1"/>
          <w:sz w:val="28"/>
          <w:szCs w:val="28"/>
          <w:lang w:val="nl-NL"/>
        </w:rPr>
      </w:pPr>
      <w:r w:rsidRPr="00452033">
        <w:rPr>
          <w:color w:val="000000" w:themeColor="text1"/>
          <w:sz w:val="28"/>
          <w:szCs w:val="28"/>
          <w:lang w:val="nl-NL"/>
        </w:rPr>
        <w:t>5</w:t>
      </w:r>
      <w:r w:rsidR="00E9540C" w:rsidRPr="00452033">
        <w:rPr>
          <w:color w:val="000000" w:themeColor="text1"/>
          <w:sz w:val="28"/>
          <w:szCs w:val="28"/>
          <w:lang w:val="nl-NL"/>
        </w:rPr>
        <w:t>. Đăng tải dự thảo Thông tư trên Cổng thông tin điện tử của Chính phủ và của Bộ Tư pháp theo quy định.</w:t>
      </w:r>
    </w:p>
    <w:p w14:paraId="2C9D1B43" w14:textId="6382F784" w:rsidR="00E9540C" w:rsidRPr="00452033" w:rsidRDefault="00D00168" w:rsidP="00452033">
      <w:pPr>
        <w:spacing w:after="120" w:line="400" w:lineRule="exact"/>
        <w:ind w:firstLine="567"/>
        <w:jc w:val="both"/>
        <w:rPr>
          <w:color w:val="000000" w:themeColor="text1"/>
          <w:sz w:val="28"/>
          <w:szCs w:val="28"/>
          <w:lang w:val="nl-NL"/>
        </w:rPr>
      </w:pPr>
      <w:r w:rsidRPr="00452033">
        <w:rPr>
          <w:color w:val="000000" w:themeColor="text1"/>
          <w:sz w:val="28"/>
          <w:szCs w:val="28"/>
          <w:lang w:val="nl-NL"/>
        </w:rPr>
        <w:t>6</w:t>
      </w:r>
      <w:r w:rsidR="00DB47EA" w:rsidRPr="00452033">
        <w:rPr>
          <w:color w:val="000000" w:themeColor="text1"/>
          <w:sz w:val="28"/>
          <w:szCs w:val="28"/>
          <w:lang w:val="nl-NL"/>
        </w:rPr>
        <w:t xml:space="preserve">. </w:t>
      </w:r>
      <w:r w:rsidR="00E9540C" w:rsidRPr="00452033">
        <w:rPr>
          <w:color w:val="000000" w:themeColor="text1"/>
          <w:sz w:val="28"/>
          <w:szCs w:val="28"/>
          <w:lang w:val="nl-NL"/>
        </w:rPr>
        <w:t xml:space="preserve">Ngày </w:t>
      </w:r>
      <w:r w:rsidR="00841119" w:rsidRPr="00452033">
        <w:rPr>
          <w:color w:val="000000" w:themeColor="text1"/>
          <w:sz w:val="28"/>
          <w:szCs w:val="28"/>
          <w:lang w:val="nl-NL"/>
        </w:rPr>
        <w:t>...</w:t>
      </w:r>
      <w:r w:rsidR="00114A74">
        <w:rPr>
          <w:color w:val="000000" w:themeColor="text1"/>
          <w:sz w:val="28"/>
          <w:szCs w:val="28"/>
          <w:lang w:val="nl-NL"/>
        </w:rPr>
        <w:t>....</w:t>
      </w:r>
      <w:r w:rsidR="00841119" w:rsidRPr="00452033">
        <w:rPr>
          <w:color w:val="000000" w:themeColor="text1"/>
          <w:sz w:val="28"/>
          <w:szCs w:val="28"/>
          <w:lang w:val="nl-NL"/>
        </w:rPr>
        <w:t>.</w:t>
      </w:r>
      <w:r w:rsidR="00E9540C" w:rsidRPr="00452033">
        <w:rPr>
          <w:color w:val="000000" w:themeColor="text1"/>
          <w:sz w:val="28"/>
          <w:szCs w:val="28"/>
          <w:lang w:val="nl-NL"/>
        </w:rPr>
        <w:t>, Bộ Tư pháp đã tổ chức thẩm định dự thảo Thông tư.</w:t>
      </w:r>
    </w:p>
    <w:p w14:paraId="222BA82B" w14:textId="520D16C6" w:rsidR="00E9540C" w:rsidRPr="00452033" w:rsidRDefault="00E9540C" w:rsidP="00452033">
      <w:pPr>
        <w:spacing w:after="120" w:line="400" w:lineRule="exact"/>
        <w:ind w:firstLine="567"/>
        <w:jc w:val="both"/>
        <w:rPr>
          <w:color w:val="000000" w:themeColor="text1"/>
          <w:sz w:val="28"/>
          <w:szCs w:val="28"/>
          <w:lang w:val="nl-NL"/>
        </w:rPr>
      </w:pPr>
      <w:r w:rsidRPr="00452033">
        <w:rPr>
          <w:color w:val="000000" w:themeColor="text1"/>
          <w:sz w:val="28"/>
          <w:szCs w:val="28"/>
          <w:lang w:val="nl-NL"/>
        </w:rPr>
        <w:t>Trên cơ sở báo cáo thẩm định</w:t>
      </w:r>
      <w:r w:rsidR="00C20F45" w:rsidRPr="00452033">
        <w:rPr>
          <w:color w:val="000000" w:themeColor="text1"/>
          <w:sz w:val="28"/>
          <w:szCs w:val="28"/>
          <w:lang w:val="nl-NL"/>
        </w:rPr>
        <w:t xml:space="preserve"> số </w:t>
      </w:r>
      <w:r w:rsidR="00D00168" w:rsidRPr="00452033">
        <w:rPr>
          <w:color w:val="000000" w:themeColor="text1"/>
          <w:sz w:val="28"/>
          <w:szCs w:val="28"/>
          <w:lang w:val="nl-NL"/>
        </w:rPr>
        <w:t>....</w:t>
      </w:r>
      <w:r w:rsidR="00C20F45" w:rsidRPr="00452033">
        <w:rPr>
          <w:color w:val="000000" w:themeColor="text1"/>
          <w:sz w:val="28"/>
          <w:szCs w:val="28"/>
          <w:lang w:val="nl-NL"/>
        </w:rPr>
        <w:t>/</w:t>
      </w:r>
      <w:r w:rsidR="005B3337" w:rsidRPr="00452033">
        <w:rPr>
          <w:color w:val="000000" w:themeColor="text1"/>
          <w:sz w:val="28"/>
          <w:szCs w:val="28"/>
          <w:lang w:val="nl-NL"/>
        </w:rPr>
        <w:t xml:space="preserve">BC-VĐCXDPL ngày </w:t>
      </w:r>
      <w:r w:rsidR="00D00168" w:rsidRPr="00452033">
        <w:rPr>
          <w:color w:val="000000" w:themeColor="text1"/>
          <w:sz w:val="28"/>
          <w:szCs w:val="28"/>
          <w:lang w:val="nl-NL"/>
        </w:rPr>
        <w:t>..</w:t>
      </w:r>
      <w:r w:rsidR="00114A74">
        <w:rPr>
          <w:color w:val="000000" w:themeColor="text1"/>
          <w:sz w:val="28"/>
          <w:szCs w:val="28"/>
          <w:lang w:val="nl-NL"/>
        </w:rPr>
        <w:t>.....</w:t>
      </w:r>
      <w:r w:rsidR="00D00168" w:rsidRPr="00452033">
        <w:rPr>
          <w:color w:val="000000" w:themeColor="text1"/>
          <w:sz w:val="28"/>
          <w:szCs w:val="28"/>
          <w:lang w:val="nl-NL"/>
        </w:rPr>
        <w:t>..</w:t>
      </w:r>
      <w:r w:rsidR="005B3337" w:rsidRPr="00452033">
        <w:rPr>
          <w:color w:val="000000" w:themeColor="text1"/>
          <w:sz w:val="28"/>
          <w:szCs w:val="28"/>
          <w:lang w:val="nl-NL"/>
        </w:rPr>
        <w:t xml:space="preserve"> của Vụ </w:t>
      </w:r>
      <w:r w:rsidR="009F2409" w:rsidRPr="00452033">
        <w:rPr>
          <w:color w:val="000000" w:themeColor="text1"/>
          <w:sz w:val="28"/>
          <w:szCs w:val="28"/>
          <w:lang w:val="nl-NL"/>
        </w:rPr>
        <w:t>Các vấn đề chung về xây dựng phá</w:t>
      </w:r>
      <w:r w:rsidR="005B3337" w:rsidRPr="00452033">
        <w:rPr>
          <w:color w:val="000000" w:themeColor="text1"/>
          <w:sz w:val="28"/>
          <w:szCs w:val="28"/>
          <w:lang w:val="nl-NL"/>
        </w:rPr>
        <w:t>p luật</w:t>
      </w:r>
      <w:r w:rsidRPr="00452033">
        <w:rPr>
          <w:color w:val="000000" w:themeColor="text1"/>
          <w:sz w:val="28"/>
          <w:szCs w:val="28"/>
          <w:lang w:val="nl-NL"/>
        </w:rPr>
        <w:t>, Cục Trợ giúp pháp lý chỉnh lý dự thảo Thông tư và các tài liệu kèm theo trình Bộ trưởng Bộ Tư pháp ký ban hành.</w:t>
      </w:r>
    </w:p>
    <w:p w14:paraId="7FDF3064" w14:textId="24DDA755" w:rsidR="00E9540C" w:rsidRPr="00452033" w:rsidRDefault="00E9540C" w:rsidP="00452033">
      <w:pPr>
        <w:spacing w:after="120" w:line="400" w:lineRule="exact"/>
        <w:ind w:firstLine="567"/>
        <w:jc w:val="both"/>
        <w:rPr>
          <w:b/>
          <w:color w:val="000000" w:themeColor="text1"/>
          <w:sz w:val="26"/>
          <w:szCs w:val="26"/>
          <w:lang w:val="nl-NL"/>
        </w:rPr>
      </w:pPr>
      <w:r w:rsidRPr="00452033">
        <w:rPr>
          <w:b/>
          <w:color w:val="000000" w:themeColor="text1"/>
          <w:sz w:val="26"/>
          <w:szCs w:val="26"/>
          <w:lang w:val="nl-NL"/>
        </w:rPr>
        <w:t>IV. BỐ CỤC VÀ NỘI DUNG C</w:t>
      </w:r>
      <w:r w:rsidRPr="00452033">
        <w:rPr>
          <w:rFonts w:hint="eastAsia"/>
          <w:b/>
          <w:color w:val="000000" w:themeColor="text1"/>
          <w:sz w:val="26"/>
          <w:szCs w:val="26"/>
          <w:lang w:val="nl-NL"/>
        </w:rPr>
        <w:t>Ơ</w:t>
      </w:r>
      <w:r w:rsidRPr="00452033">
        <w:rPr>
          <w:b/>
          <w:color w:val="000000" w:themeColor="text1"/>
          <w:sz w:val="26"/>
          <w:szCs w:val="26"/>
          <w:lang w:val="nl-NL"/>
        </w:rPr>
        <w:t xml:space="preserve"> BẢN CỦA DỰ THẢO THÔNG T</w:t>
      </w:r>
      <w:r w:rsidRPr="00452033">
        <w:rPr>
          <w:rFonts w:hint="eastAsia"/>
          <w:b/>
          <w:color w:val="000000" w:themeColor="text1"/>
          <w:sz w:val="26"/>
          <w:szCs w:val="26"/>
          <w:lang w:val="nl-NL"/>
        </w:rPr>
        <w:t>Ư</w:t>
      </w:r>
    </w:p>
    <w:p w14:paraId="30506411" w14:textId="77777777" w:rsidR="00E9540C" w:rsidRPr="00452033" w:rsidRDefault="00E9540C" w:rsidP="00452033">
      <w:pPr>
        <w:spacing w:after="120" w:line="400" w:lineRule="exact"/>
        <w:ind w:firstLine="567"/>
        <w:jc w:val="both"/>
        <w:rPr>
          <w:b/>
          <w:color w:val="000000" w:themeColor="text1"/>
          <w:sz w:val="28"/>
          <w:szCs w:val="28"/>
          <w:lang w:val="nl-NL"/>
        </w:rPr>
      </w:pPr>
      <w:r w:rsidRPr="00452033">
        <w:rPr>
          <w:b/>
          <w:color w:val="000000" w:themeColor="text1"/>
          <w:sz w:val="28"/>
          <w:szCs w:val="28"/>
          <w:lang w:val="nl-NL"/>
        </w:rPr>
        <w:t>1. Bố cục của Thông tư</w:t>
      </w:r>
    </w:p>
    <w:p w14:paraId="300E698C" w14:textId="110690BE" w:rsidR="00AF749C" w:rsidRPr="00452033" w:rsidRDefault="007C152A" w:rsidP="00452033">
      <w:pPr>
        <w:pStyle w:val="normal-p"/>
        <w:widowControl w:val="0"/>
        <w:spacing w:before="0" w:beforeAutospacing="0" w:after="120" w:afterAutospacing="0" w:line="400" w:lineRule="exact"/>
        <w:ind w:firstLine="567"/>
        <w:jc w:val="both"/>
        <w:rPr>
          <w:iCs/>
          <w:color w:val="000000" w:themeColor="text1"/>
          <w:sz w:val="28"/>
          <w:szCs w:val="28"/>
          <w:lang w:val="nl-NL"/>
        </w:rPr>
      </w:pPr>
      <w:r w:rsidRPr="00452033">
        <w:rPr>
          <w:color w:val="000000" w:themeColor="text1"/>
          <w:spacing w:val="-4"/>
          <w:sz w:val="28"/>
          <w:szCs w:val="28"/>
          <w:lang w:val="nl-NL"/>
        </w:rPr>
        <w:t xml:space="preserve">Dự thảo Thông tư </w:t>
      </w:r>
      <w:r w:rsidRPr="00452033">
        <w:rPr>
          <w:iCs/>
          <w:color w:val="000000" w:themeColor="text1"/>
          <w:sz w:val="28"/>
          <w:szCs w:val="28"/>
          <w:lang w:val="nl-NL"/>
        </w:rPr>
        <w:t xml:space="preserve">gồm </w:t>
      </w:r>
      <w:r w:rsidR="00486AF4">
        <w:rPr>
          <w:iCs/>
          <w:color w:val="000000" w:themeColor="text1"/>
          <w:sz w:val="28"/>
          <w:szCs w:val="28"/>
          <w:lang w:val="nl-NL"/>
        </w:rPr>
        <w:t>4 chương, 1</w:t>
      </w:r>
      <w:r w:rsidR="0087555B">
        <w:rPr>
          <w:iCs/>
          <w:color w:val="000000" w:themeColor="text1"/>
          <w:sz w:val="28"/>
          <w:szCs w:val="28"/>
          <w:lang w:val="nl-NL"/>
        </w:rPr>
        <w:t>1</w:t>
      </w:r>
      <w:r w:rsidRPr="00452033">
        <w:rPr>
          <w:iCs/>
          <w:color w:val="000000" w:themeColor="text1"/>
          <w:sz w:val="28"/>
          <w:szCs w:val="28"/>
          <w:lang w:val="nl-NL"/>
        </w:rPr>
        <w:t xml:space="preserve"> Điều</w:t>
      </w:r>
      <w:r w:rsidR="00AF749C" w:rsidRPr="00452033">
        <w:rPr>
          <w:iCs/>
          <w:color w:val="000000" w:themeColor="text1"/>
          <w:sz w:val="28"/>
          <w:szCs w:val="28"/>
          <w:lang w:val="nl-NL"/>
        </w:rPr>
        <w:t>. Chương I quy định về Những quy định chung, chương II quy định tiêu chuẩn chức danh nghề nghiệp, chương III hướng dẫn bổ nhiệm và xếp lương theo chức danh nghề nghiệp, chương IV về Điều khoản thi hành.</w:t>
      </w:r>
    </w:p>
    <w:p w14:paraId="2E357FF2" w14:textId="317A1CCE" w:rsidR="007C152A" w:rsidRPr="00452033" w:rsidRDefault="007C152A" w:rsidP="00452033">
      <w:pPr>
        <w:pStyle w:val="normal-p"/>
        <w:widowControl w:val="0"/>
        <w:spacing w:before="0" w:beforeAutospacing="0" w:after="120" w:afterAutospacing="0" w:line="400" w:lineRule="exact"/>
        <w:ind w:firstLine="567"/>
        <w:jc w:val="both"/>
        <w:rPr>
          <w:b/>
          <w:color w:val="000000" w:themeColor="text1"/>
          <w:sz w:val="28"/>
          <w:szCs w:val="28"/>
          <w:lang w:val="nl-NL"/>
        </w:rPr>
      </w:pPr>
      <w:r w:rsidRPr="00452033">
        <w:rPr>
          <w:iCs/>
          <w:color w:val="000000" w:themeColor="text1"/>
          <w:sz w:val="28"/>
          <w:szCs w:val="28"/>
          <w:lang w:val="nl-NL"/>
        </w:rPr>
        <w:t xml:space="preserve"> </w:t>
      </w:r>
      <w:r w:rsidRPr="00452033">
        <w:rPr>
          <w:b/>
          <w:color w:val="000000" w:themeColor="text1"/>
          <w:sz w:val="28"/>
          <w:szCs w:val="28"/>
          <w:lang w:val="nl-NL"/>
        </w:rPr>
        <w:t xml:space="preserve">2. Những nội dung cơ bản của </w:t>
      </w:r>
      <w:r w:rsidR="00D00168" w:rsidRPr="00452033">
        <w:rPr>
          <w:b/>
          <w:color w:val="000000" w:themeColor="text1"/>
          <w:sz w:val="28"/>
          <w:szCs w:val="28"/>
          <w:lang w:val="nl-NL"/>
        </w:rPr>
        <w:t>Thông tư</w:t>
      </w:r>
    </w:p>
    <w:p w14:paraId="17F17DC2" w14:textId="6AA01388" w:rsidR="00D00168" w:rsidRPr="00452033" w:rsidRDefault="002910B7" w:rsidP="00452033">
      <w:pPr>
        <w:widowControl w:val="0"/>
        <w:tabs>
          <w:tab w:val="left" w:pos="1134"/>
        </w:tabs>
        <w:spacing w:after="120" w:line="400" w:lineRule="exact"/>
        <w:ind w:firstLine="567"/>
        <w:jc w:val="both"/>
        <w:rPr>
          <w:i/>
          <w:color w:val="000000" w:themeColor="text1"/>
          <w:sz w:val="28"/>
          <w:szCs w:val="28"/>
          <w:lang w:val="nl-NL"/>
        </w:rPr>
      </w:pPr>
      <w:r w:rsidRPr="00452033">
        <w:rPr>
          <w:i/>
          <w:color w:val="000000" w:themeColor="text1"/>
          <w:sz w:val="28"/>
          <w:szCs w:val="28"/>
          <w:lang w:val="nl-NL"/>
        </w:rPr>
        <w:t>2.</w:t>
      </w:r>
      <w:r w:rsidR="0068446F" w:rsidRPr="00452033">
        <w:rPr>
          <w:i/>
          <w:color w:val="000000" w:themeColor="text1"/>
          <w:sz w:val="28"/>
          <w:szCs w:val="28"/>
          <w:lang w:val="nl-NL"/>
        </w:rPr>
        <w:t>1</w:t>
      </w:r>
      <w:r w:rsidRPr="00452033">
        <w:rPr>
          <w:i/>
          <w:color w:val="000000" w:themeColor="text1"/>
          <w:sz w:val="28"/>
          <w:szCs w:val="28"/>
          <w:lang w:val="nl-NL"/>
        </w:rPr>
        <w:t xml:space="preserve">. </w:t>
      </w:r>
      <w:r w:rsidR="00AC1202" w:rsidRPr="00452033">
        <w:rPr>
          <w:i/>
          <w:color w:val="000000" w:themeColor="text1"/>
          <w:sz w:val="28"/>
          <w:szCs w:val="28"/>
          <w:lang w:val="nl-NL"/>
        </w:rPr>
        <w:t>Phân hạng chức danh nghề nghiệp trợ giúp viên pháp lý</w:t>
      </w:r>
      <w:r w:rsidRPr="00452033">
        <w:rPr>
          <w:i/>
          <w:color w:val="000000" w:themeColor="text1"/>
          <w:sz w:val="28"/>
          <w:szCs w:val="28"/>
          <w:lang w:val="nl-NL"/>
        </w:rPr>
        <w:t xml:space="preserve"> (Điều 2)</w:t>
      </w:r>
    </w:p>
    <w:p w14:paraId="1AC16128" w14:textId="24FA7A12" w:rsidR="0068446F" w:rsidRPr="00452033" w:rsidRDefault="002910B7" w:rsidP="00452033">
      <w:pPr>
        <w:widowControl w:val="0"/>
        <w:spacing w:after="120" w:line="400" w:lineRule="exact"/>
        <w:ind w:firstLine="567"/>
        <w:jc w:val="both"/>
        <w:rPr>
          <w:color w:val="000000" w:themeColor="text1"/>
          <w:sz w:val="28"/>
          <w:szCs w:val="28"/>
        </w:rPr>
      </w:pPr>
      <w:r w:rsidRPr="00452033">
        <w:rPr>
          <w:color w:val="000000" w:themeColor="text1"/>
          <w:sz w:val="28"/>
          <w:szCs w:val="28"/>
          <w:lang w:val="nl-NL"/>
        </w:rPr>
        <w:t xml:space="preserve">Dự thảo Thông tư </w:t>
      </w:r>
      <w:r w:rsidR="00486AF4">
        <w:rPr>
          <w:color w:val="000000" w:themeColor="text1"/>
          <w:sz w:val="28"/>
          <w:szCs w:val="28"/>
          <w:lang w:val="nl-NL"/>
        </w:rPr>
        <w:t xml:space="preserve">bổ sung </w:t>
      </w:r>
      <w:r w:rsidR="00114A74">
        <w:rPr>
          <w:color w:val="000000" w:themeColor="text1"/>
          <w:sz w:val="28"/>
          <w:szCs w:val="28"/>
          <w:lang w:val="nl-NL"/>
        </w:rPr>
        <w:t>t</w:t>
      </w:r>
      <w:r w:rsidR="00486AF4">
        <w:rPr>
          <w:color w:val="000000" w:themeColor="text1"/>
          <w:sz w:val="28"/>
          <w:szCs w:val="28"/>
          <w:lang w:val="nl-NL"/>
        </w:rPr>
        <w:t>rợ giúp viên pháp lý hạng I</w:t>
      </w:r>
      <w:r w:rsidRPr="00452033">
        <w:rPr>
          <w:color w:val="000000" w:themeColor="text1"/>
          <w:sz w:val="28"/>
          <w:szCs w:val="28"/>
          <w:lang w:val="nl-NL"/>
        </w:rPr>
        <w:t xml:space="preserve"> </w:t>
      </w:r>
      <w:r w:rsidR="00486AF4">
        <w:rPr>
          <w:color w:val="000000" w:themeColor="text1"/>
          <w:sz w:val="28"/>
          <w:szCs w:val="28"/>
          <w:lang w:val="nl-NL"/>
        </w:rPr>
        <w:t xml:space="preserve">và kế thừa </w:t>
      </w:r>
      <w:r w:rsidRPr="00452033">
        <w:rPr>
          <w:color w:val="000000" w:themeColor="text1"/>
          <w:sz w:val="28"/>
          <w:szCs w:val="28"/>
          <w:lang w:val="nl-NL"/>
        </w:rPr>
        <w:t xml:space="preserve">2 hạng theo Thông tư </w:t>
      </w:r>
      <w:r w:rsidRPr="00452033">
        <w:rPr>
          <w:color w:val="000000" w:themeColor="text1"/>
          <w:sz w:val="28"/>
          <w:szCs w:val="28"/>
        </w:rPr>
        <w:t>li</w:t>
      </w:r>
      <w:r w:rsidR="00486AF4">
        <w:rPr>
          <w:color w:val="000000" w:themeColor="text1"/>
          <w:sz w:val="28"/>
          <w:szCs w:val="28"/>
        </w:rPr>
        <w:t>ên tịch số 08/2016/TTLT-BTP-BNV</w:t>
      </w:r>
      <w:r w:rsidRPr="00452033">
        <w:rPr>
          <w:color w:val="000000" w:themeColor="text1"/>
          <w:sz w:val="28"/>
          <w:szCs w:val="28"/>
        </w:rPr>
        <w:t>.</w:t>
      </w:r>
    </w:p>
    <w:p w14:paraId="5F578BF8" w14:textId="4DF3E7DF" w:rsidR="0068446F" w:rsidRPr="00452033" w:rsidRDefault="0068446F" w:rsidP="00452033">
      <w:pPr>
        <w:widowControl w:val="0"/>
        <w:spacing w:after="120" w:line="400" w:lineRule="exact"/>
        <w:ind w:firstLine="567"/>
        <w:jc w:val="both"/>
        <w:rPr>
          <w:i/>
          <w:color w:val="000000" w:themeColor="text1"/>
          <w:sz w:val="28"/>
          <w:szCs w:val="28"/>
          <w:lang w:val="nl-NL"/>
        </w:rPr>
      </w:pPr>
      <w:r w:rsidRPr="00452033">
        <w:rPr>
          <w:i/>
          <w:color w:val="000000" w:themeColor="text1"/>
          <w:sz w:val="28"/>
          <w:szCs w:val="28"/>
          <w:lang w:val="nl-NL"/>
        </w:rPr>
        <w:t>2.</w:t>
      </w:r>
      <w:r w:rsidR="00CE553D" w:rsidRPr="00452033">
        <w:rPr>
          <w:i/>
          <w:color w:val="000000" w:themeColor="text1"/>
          <w:sz w:val="28"/>
          <w:szCs w:val="28"/>
          <w:lang w:val="nl-NL"/>
        </w:rPr>
        <w:t>2</w:t>
      </w:r>
      <w:r w:rsidRPr="00452033">
        <w:rPr>
          <w:i/>
          <w:color w:val="000000" w:themeColor="text1"/>
          <w:sz w:val="28"/>
          <w:szCs w:val="28"/>
          <w:lang w:val="nl-NL"/>
        </w:rPr>
        <w:t>. Tiêu chuẩn đạo đức nghề nghiệp của viên chức trợ giúp viên pháp lý (Điều 3)</w:t>
      </w:r>
    </w:p>
    <w:p w14:paraId="3CA1803C" w14:textId="2628A419" w:rsidR="0068446F" w:rsidRPr="00452033" w:rsidRDefault="00841119" w:rsidP="00452033">
      <w:pPr>
        <w:widowControl w:val="0"/>
        <w:spacing w:after="120" w:line="400" w:lineRule="exact"/>
        <w:ind w:firstLine="567"/>
        <w:jc w:val="both"/>
        <w:rPr>
          <w:color w:val="000000" w:themeColor="text1"/>
          <w:sz w:val="28"/>
          <w:szCs w:val="28"/>
          <w:lang w:val="nl-NL"/>
        </w:rPr>
      </w:pPr>
      <w:r w:rsidRPr="00452033">
        <w:rPr>
          <w:color w:val="000000" w:themeColor="text1"/>
          <w:sz w:val="28"/>
          <w:szCs w:val="28"/>
          <w:lang w:val="nl-NL"/>
        </w:rPr>
        <w:t xml:space="preserve">Tiêu chuẩn đạo đức nghề nghiệp của viên chức trợ giúp viên pháp lý kế thừa Điều 3 </w:t>
      </w:r>
      <w:r w:rsidRPr="00452033">
        <w:rPr>
          <w:color w:val="000000" w:themeColor="text1"/>
          <w:sz w:val="28"/>
          <w:szCs w:val="28"/>
          <w:lang w:val="en-GB"/>
        </w:rPr>
        <w:t xml:space="preserve">Thông tư </w:t>
      </w:r>
      <w:r w:rsidRPr="00452033">
        <w:rPr>
          <w:color w:val="000000" w:themeColor="text1"/>
          <w:sz w:val="28"/>
          <w:szCs w:val="28"/>
        </w:rPr>
        <w:t>liên tịch số 08/2016/TTLT-BTP-BNV.</w:t>
      </w:r>
    </w:p>
    <w:p w14:paraId="485B0E0D" w14:textId="1E4DAC96" w:rsidR="002A673E" w:rsidRDefault="002A673E" w:rsidP="00452033">
      <w:pPr>
        <w:tabs>
          <w:tab w:val="left" w:pos="1134"/>
        </w:tabs>
        <w:spacing w:after="120" w:line="400" w:lineRule="exact"/>
        <w:ind w:right="45" w:firstLine="567"/>
        <w:jc w:val="both"/>
        <w:rPr>
          <w:i/>
          <w:color w:val="000000" w:themeColor="text1"/>
          <w:sz w:val="28"/>
          <w:szCs w:val="28"/>
          <w:lang w:val="en-GB"/>
        </w:rPr>
      </w:pPr>
      <w:r>
        <w:rPr>
          <w:i/>
          <w:color w:val="000000" w:themeColor="text1"/>
          <w:sz w:val="28"/>
          <w:szCs w:val="28"/>
          <w:lang w:val="en-GB"/>
        </w:rPr>
        <w:t>2.3. Về tiêu chuẩn ngoại ngữ, tin học</w:t>
      </w:r>
    </w:p>
    <w:p w14:paraId="6836EDCC" w14:textId="3829BFBC" w:rsidR="002A673E" w:rsidRPr="00FF3F5A" w:rsidRDefault="00DF19EC" w:rsidP="00452033">
      <w:pPr>
        <w:tabs>
          <w:tab w:val="left" w:pos="1134"/>
        </w:tabs>
        <w:spacing w:after="120" w:line="400" w:lineRule="exact"/>
        <w:ind w:right="45" w:firstLine="567"/>
        <w:jc w:val="both"/>
        <w:rPr>
          <w:color w:val="000000" w:themeColor="text1"/>
          <w:sz w:val="28"/>
          <w:szCs w:val="28"/>
          <w:lang w:val="en-GB"/>
        </w:rPr>
      </w:pPr>
      <w:r>
        <w:rPr>
          <w:color w:val="000000" w:themeColor="text1"/>
          <w:sz w:val="28"/>
          <w:szCs w:val="28"/>
          <w:lang w:val="en-GB"/>
        </w:rPr>
        <w:t>Từ những bất cập trong quy định về yêu cầu trình độ đào tạo, bồi dưỡng về ngoại ngữ và tin học của viên chức nói chung và trợ giúp viên nói riêng, đồng thời tham khảo một số Thông tư của Bộ Giáo dục</w:t>
      </w:r>
      <w:r w:rsidR="009B7E41">
        <w:rPr>
          <w:color w:val="000000" w:themeColor="text1"/>
          <w:sz w:val="28"/>
          <w:szCs w:val="28"/>
          <w:lang w:val="en-GB"/>
        </w:rPr>
        <w:t xml:space="preserve"> và đào tạo</w:t>
      </w:r>
      <w:r>
        <w:rPr>
          <w:color w:val="000000" w:themeColor="text1"/>
          <w:sz w:val="28"/>
          <w:szCs w:val="28"/>
          <w:lang w:val="en-GB"/>
        </w:rPr>
        <w:t xml:space="preserve"> ban hành trong năm 2020 quy định tiêu chuẩn chức danh nghề nghiệp viên chức ngành giáo dục (Thông tư số 35/2020/TT-BGDĐT ngày 01/10/2020</w:t>
      </w:r>
      <w:r w:rsidR="00FC4239">
        <w:rPr>
          <w:color w:val="000000" w:themeColor="text1"/>
          <w:sz w:val="28"/>
          <w:szCs w:val="28"/>
          <w:lang w:val="en-GB"/>
        </w:rPr>
        <w:t>)</w:t>
      </w:r>
      <w:r>
        <w:rPr>
          <w:color w:val="000000" w:themeColor="text1"/>
          <w:sz w:val="28"/>
          <w:szCs w:val="28"/>
          <w:lang w:val="en-GB"/>
        </w:rPr>
        <w:t xml:space="preserve">, dự thảo Thông tư không </w:t>
      </w:r>
      <w:r>
        <w:rPr>
          <w:color w:val="000000" w:themeColor="text1"/>
          <w:sz w:val="28"/>
          <w:szCs w:val="28"/>
          <w:lang w:val="en-GB"/>
        </w:rPr>
        <w:lastRenderedPageBreak/>
        <w:t xml:space="preserve">quy định tiêu chuẩn cụ thể về trình độ ngoại ngữ, tin học đối với trợ giúp viên pháp lý.  Tuy nhiên, </w:t>
      </w:r>
      <w:r w:rsidR="00FC4239">
        <w:rPr>
          <w:color w:val="000000" w:themeColor="text1"/>
          <w:sz w:val="28"/>
          <w:szCs w:val="28"/>
          <w:lang w:val="en-GB"/>
        </w:rPr>
        <w:t>mỗi viên chức trợ giúp viên pháp lý đều phải bảo đảm năng lực để đáp ứng nhiệm vụ của chức danh mình đang giữ, do đó, dự thảo Thông tư quy định theo hướng mỗi chức danh nghề nghiệp trợ giúp viên pháp lý phải có khả năng ứng dụng công nghệ thông tin và sử dụng ngoại ngữ trong thực hiện các nhiệm vụ của chức danh mình được bổ nhiệm.</w:t>
      </w:r>
    </w:p>
    <w:p w14:paraId="66C7FE2B" w14:textId="34AD55CE" w:rsidR="00486AF4" w:rsidRDefault="002910B7" w:rsidP="00452033">
      <w:pPr>
        <w:tabs>
          <w:tab w:val="left" w:pos="1134"/>
        </w:tabs>
        <w:spacing w:after="120" w:line="400" w:lineRule="exact"/>
        <w:ind w:right="45" w:firstLine="567"/>
        <w:jc w:val="both"/>
        <w:rPr>
          <w:i/>
          <w:color w:val="000000" w:themeColor="text1"/>
          <w:sz w:val="28"/>
          <w:szCs w:val="28"/>
          <w:lang w:val="en-GB"/>
        </w:rPr>
      </w:pPr>
      <w:r w:rsidRPr="00452033">
        <w:rPr>
          <w:i/>
          <w:color w:val="000000" w:themeColor="text1"/>
          <w:sz w:val="28"/>
          <w:szCs w:val="28"/>
          <w:lang w:val="en-GB"/>
        </w:rPr>
        <w:t>2</w:t>
      </w:r>
      <w:r w:rsidR="00910AD0">
        <w:rPr>
          <w:i/>
          <w:color w:val="000000" w:themeColor="text1"/>
          <w:sz w:val="28"/>
          <w:szCs w:val="28"/>
          <w:lang w:val="en-GB"/>
        </w:rPr>
        <w:t>.</w:t>
      </w:r>
      <w:r w:rsidR="002A673E">
        <w:rPr>
          <w:i/>
          <w:color w:val="000000" w:themeColor="text1"/>
          <w:sz w:val="28"/>
          <w:szCs w:val="28"/>
          <w:lang w:val="en-GB"/>
        </w:rPr>
        <w:t>4</w:t>
      </w:r>
      <w:r w:rsidR="0046748B" w:rsidRPr="00452033">
        <w:rPr>
          <w:i/>
          <w:color w:val="000000" w:themeColor="text1"/>
          <w:sz w:val="28"/>
          <w:szCs w:val="28"/>
          <w:lang w:val="en-GB"/>
        </w:rPr>
        <w:t xml:space="preserve">. </w:t>
      </w:r>
      <w:r w:rsidR="00486AF4">
        <w:rPr>
          <w:i/>
          <w:color w:val="000000" w:themeColor="text1"/>
          <w:sz w:val="28"/>
          <w:szCs w:val="28"/>
          <w:lang w:val="en-GB"/>
        </w:rPr>
        <w:t>Tiêu chuẩn chức danh trợ giúp viên pháp lý hạng I (Điều 4)</w:t>
      </w:r>
    </w:p>
    <w:p w14:paraId="2A8A0522" w14:textId="381C605D" w:rsidR="00486AF4" w:rsidRDefault="00910AD0" w:rsidP="00452033">
      <w:pPr>
        <w:tabs>
          <w:tab w:val="left" w:pos="1134"/>
        </w:tabs>
        <w:spacing w:after="120" w:line="400" w:lineRule="exact"/>
        <w:ind w:right="45" w:firstLine="567"/>
        <w:jc w:val="both"/>
        <w:rPr>
          <w:color w:val="000000" w:themeColor="text1"/>
          <w:sz w:val="28"/>
          <w:szCs w:val="28"/>
          <w:lang w:val="en-GB"/>
        </w:rPr>
      </w:pPr>
      <w:r>
        <w:rPr>
          <w:color w:val="000000" w:themeColor="text1"/>
          <w:sz w:val="28"/>
          <w:szCs w:val="28"/>
          <w:lang w:val="en-GB"/>
        </w:rPr>
        <w:t>Tiêu chuẩn này được xây dựng mới</w:t>
      </w:r>
      <w:r w:rsidR="00F3793B">
        <w:rPr>
          <w:color w:val="000000" w:themeColor="text1"/>
          <w:sz w:val="28"/>
          <w:szCs w:val="28"/>
          <w:lang w:val="en-GB"/>
        </w:rPr>
        <w:t xml:space="preserve"> theo hướng đây là hạng cao nhất trong hệ thống chức danh nghề nghiệp viên chức trợ giúp viên pháp lý,</w:t>
      </w:r>
      <w:r w:rsidR="000D7D4E">
        <w:rPr>
          <w:color w:val="000000" w:themeColor="text1"/>
          <w:sz w:val="28"/>
          <w:szCs w:val="28"/>
          <w:lang w:val="en-GB"/>
        </w:rPr>
        <w:t xml:space="preserve"> </w:t>
      </w:r>
      <w:r w:rsidR="00017CB1">
        <w:rPr>
          <w:color w:val="000000" w:themeColor="text1"/>
          <w:sz w:val="28"/>
          <w:szCs w:val="28"/>
          <w:lang w:val="en-GB"/>
        </w:rPr>
        <w:t>cụ thể:</w:t>
      </w:r>
    </w:p>
    <w:p w14:paraId="56B895C3" w14:textId="50A3CD0B" w:rsidR="0023144D" w:rsidRPr="0023144D" w:rsidRDefault="000D7D4E" w:rsidP="0055327D">
      <w:pPr>
        <w:tabs>
          <w:tab w:val="left" w:pos="1134"/>
        </w:tabs>
        <w:spacing w:after="120" w:line="400" w:lineRule="exact"/>
        <w:ind w:right="45" w:firstLine="567"/>
        <w:jc w:val="both"/>
        <w:rPr>
          <w:bCs/>
          <w:color w:val="000000" w:themeColor="text1"/>
          <w:sz w:val="28"/>
          <w:szCs w:val="28"/>
          <w:bdr w:val="none" w:sz="0" w:space="0" w:color="auto" w:frame="1"/>
        </w:rPr>
      </w:pPr>
      <w:r>
        <w:rPr>
          <w:color w:val="000000" w:themeColor="text1"/>
          <w:sz w:val="28"/>
          <w:szCs w:val="28"/>
          <w:lang w:val="en-GB"/>
        </w:rPr>
        <w:t xml:space="preserve">- Về nhiệm vụ (khoản 1 Điều 4) </w:t>
      </w:r>
      <w:r w:rsidR="0023144D">
        <w:rPr>
          <w:color w:val="000000" w:themeColor="text1"/>
          <w:sz w:val="28"/>
          <w:szCs w:val="28"/>
          <w:lang w:val="en-GB"/>
        </w:rPr>
        <w:t xml:space="preserve">dự thảo Thông tư </w:t>
      </w:r>
      <w:r w:rsidR="00017CB1">
        <w:rPr>
          <w:color w:val="000000" w:themeColor="text1"/>
          <w:sz w:val="28"/>
          <w:szCs w:val="28"/>
          <w:lang w:val="en-GB"/>
        </w:rPr>
        <w:t xml:space="preserve">quy định </w:t>
      </w:r>
      <w:r w:rsidR="00E05A97">
        <w:rPr>
          <w:color w:val="000000" w:themeColor="text1"/>
          <w:sz w:val="28"/>
          <w:szCs w:val="28"/>
          <w:lang w:val="en-GB"/>
        </w:rPr>
        <w:t>t</w:t>
      </w:r>
      <w:r w:rsidR="00017CB1">
        <w:rPr>
          <w:color w:val="000000" w:themeColor="text1"/>
          <w:sz w:val="28"/>
          <w:szCs w:val="28"/>
          <w:lang w:val="en-GB"/>
        </w:rPr>
        <w:t xml:space="preserve">rợ giúp viên pháp lý hạng I có nhiệm vụ chủ trì, tổ chức thực hiện một số công việc và trực tiếp thực hiện những </w:t>
      </w:r>
      <w:r w:rsidR="0055327D">
        <w:rPr>
          <w:color w:val="000000" w:themeColor="text1"/>
          <w:sz w:val="28"/>
          <w:szCs w:val="28"/>
          <w:lang w:val="en-GB"/>
        </w:rPr>
        <w:t>nhiệm vụ có tính chuyên môn cao như:</w:t>
      </w:r>
      <w:r w:rsidR="0023144D" w:rsidRPr="0023144D">
        <w:rPr>
          <w:bCs/>
          <w:i/>
          <w:color w:val="000000" w:themeColor="text1"/>
          <w:sz w:val="28"/>
          <w:szCs w:val="28"/>
          <w:bdr w:val="none" w:sz="0" w:space="0" w:color="auto" w:frame="1"/>
        </w:rPr>
        <w:t xml:space="preserve"> </w:t>
      </w:r>
      <w:r w:rsidR="0023144D" w:rsidRPr="0023144D">
        <w:rPr>
          <w:bCs/>
          <w:color w:val="000000" w:themeColor="text1"/>
          <w:sz w:val="28"/>
          <w:szCs w:val="28"/>
          <w:bdr w:val="none" w:sz="0" w:space="0" w:color="auto" w:frame="1"/>
        </w:rPr>
        <w:t xml:space="preserve">Thẩm định chất lượng vụ việc trợ giúp pháp lý do </w:t>
      </w:r>
      <w:r w:rsidR="00E05A97">
        <w:rPr>
          <w:bCs/>
          <w:color w:val="000000" w:themeColor="text1"/>
          <w:sz w:val="28"/>
          <w:szCs w:val="28"/>
          <w:bdr w:val="none" w:sz="0" w:space="0" w:color="auto" w:frame="1"/>
        </w:rPr>
        <w:t>t</w:t>
      </w:r>
      <w:r w:rsidR="0023144D" w:rsidRPr="0023144D">
        <w:rPr>
          <w:bCs/>
          <w:color w:val="000000" w:themeColor="text1"/>
          <w:sz w:val="28"/>
          <w:szCs w:val="28"/>
          <w:bdr w:val="none" w:sz="0" w:space="0" w:color="auto" w:frame="1"/>
        </w:rPr>
        <w:t xml:space="preserve">rợ giúp viên pháp lý hạng II, </w:t>
      </w:r>
      <w:r w:rsidR="00E05A97">
        <w:rPr>
          <w:bCs/>
          <w:color w:val="000000" w:themeColor="text1"/>
          <w:sz w:val="28"/>
          <w:szCs w:val="28"/>
          <w:bdr w:val="none" w:sz="0" w:space="0" w:color="auto" w:frame="1"/>
        </w:rPr>
        <w:t>t</w:t>
      </w:r>
      <w:r w:rsidR="0023144D" w:rsidRPr="0023144D">
        <w:rPr>
          <w:bCs/>
          <w:color w:val="000000" w:themeColor="text1"/>
          <w:sz w:val="28"/>
          <w:szCs w:val="28"/>
          <w:bdr w:val="none" w:sz="0" w:space="0" w:color="auto" w:frame="1"/>
        </w:rPr>
        <w:t>rợ giúp viên pháp lý hạng III và người thực hiện trợ giúp pháp lý khác thực hiện;</w:t>
      </w:r>
      <w:r w:rsidR="0055327D">
        <w:rPr>
          <w:bCs/>
          <w:color w:val="000000" w:themeColor="text1"/>
          <w:sz w:val="28"/>
          <w:szCs w:val="28"/>
          <w:bdr w:val="none" w:sz="0" w:space="0" w:color="auto" w:frame="1"/>
        </w:rPr>
        <w:t xml:space="preserve"> </w:t>
      </w:r>
      <w:r w:rsidR="0055327D" w:rsidRPr="0023144D">
        <w:rPr>
          <w:bCs/>
          <w:color w:val="000000" w:themeColor="text1"/>
          <w:sz w:val="28"/>
          <w:szCs w:val="28"/>
          <w:bdr w:val="none" w:sz="0" w:space="0" w:color="auto" w:frame="1"/>
        </w:rPr>
        <w:t>Tổ chức rà soát, nghiên cứu, đề xuất, kiến nghị nhằm hoàn thiện văn bản pháp luật có liên quan đến hoạt động trợ giúp pháp lý</w:t>
      </w:r>
      <w:r w:rsidR="005B4D2D">
        <w:rPr>
          <w:bCs/>
          <w:color w:val="000000" w:themeColor="text1"/>
          <w:sz w:val="28"/>
          <w:szCs w:val="28"/>
          <w:bdr w:val="none" w:sz="0" w:space="0" w:color="auto" w:frame="1"/>
        </w:rPr>
        <w:t>; tham mưu cho Trung tâm trợ giúp pháp lý nhà nước kiến nghị với cơ quan nhà nước có thẩm quyền về các vấn đề có liên quan đến quan việc giải quyết vụ việc trợ giúp pháp lý</w:t>
      </w:r>
      <w:r w:rsidR="0055327D" w:rsidRPr="0023144D">
        <w:rPr>
          <w:bCs/>
          <w:color w:val="000000" w:themeColor="text1"/>
          <w:sz w:val="28"/>
          <w:szCs w:val="28"/>
          <w:bdr w:val="none" w:sz="0" w:space="0" w:color="auto" w:frame="1"/>
        </w:rPr>
        <w:t>.</w:t>
      </w:r>
    </w:p>
    <w:p w14:paraId="391A75A7" w14:textId="64C11680" w:rsidR="00F5539E" w:rsidRPr="0023144D" w:rsidRDefault="0055327D" w:rsidP="00F5539E">
      <w:pPr>
        <w:shd w:val="clear" w:color="auto" w:fill="FFFFFF"/>
        <w:spacing w:before="120" w:line="400" w:lineRule="exact"/>
        <w:ind w:firstLine="720"/>
        <w:jc w:val="both"/>
        <w:textAlignment w:val="baseline"/>
        <w:rPr>
          <w:bCs/>
          <w:color w:val="000000" w:themeColor="text1"/>
          <w:sz w:val="28"/>
          <w:szCs w:val="28"/>
          <w:bdr w:val="none" w:sz="0" w:space="0" w:color="auto" w:frame="1"/>
        </w:rPr>
      </w:pPr>
      <w:r w:rsidRPr="0055327D">
        <w:rPr>
          <w:bCs/>
          <w:color w:val="000000" w:themeColor="text1"/>
          <w:sz w:val="28"/>
          <w:szCs w:val="28"/>
          <w:bdr w:val="none" w:sz="0" w:space="0" w:color="auto" w:frame="1"/>
        </w:rPr>
        <w:t xml:space="preserve">- Về </w:t>
      </w:r>
      <w:r w:rsidR="0023144D" w:rsidRPr="0023144D">
        <w:rPr>
          <w:bCs/>
          <w:color w:val="000000" w:themeColor="text1"/>
          <w:sz w:val="28"/>
          <w:szCs w:val="28"/>
          <w:bdr w:val="none" w:sz="0" w:space="0" w:color="auto" w:frame="1"/>
        </w:rPr>
        <w:t>trình độ đào tạo, bồi dưỡng</w:t>
      </w:r>
      <w:r>
        <w:rPr>
          <w:bCs/>
          <w:color w:val="000000" w:themeColor="text1"/>
          <w:sz w:val="28"/>
          <w:szCs w:val="28"/>
          <w:bdr w:val="none" w:sz="0" w:space="0" w:color="auto" w:frame="1"/>
        </w:rPr>
        <w:t xml:space="preserve"> (khoản 2 Điều 4)</w:t>
      </w:r>
      <w:r w:rsidRPr="0055327D">
        <w:rPr>
          <w:bCs/>
          <w:color w:val="000000" w:themeColor="text1"/>
          <w:sz w:val="28"/>
          <w:szCs w:val="28"/>
          <w:bdr w:val="none" w:sz="0" w:space="0" w:color="auto" w:frame="1"/>
        </w:rPr>
        <w:t>:</w:t>
      </w:r>
      <w:r>
        <w:rPr>
          <w:bCs/>
          <w:color w:val="000000" w:themeColor="text1"/>
          <w:sz w:val="28"/>
          <w:szCs w:val="28"/>
          <w:bdr w:val="none" w:sz="0" w:space="0" w:color="auto" w:frame="1"/>
        </w:rPr>
        <w:t xml:space="preserve"> dự thảo Thông tư quy định các tiêu chuẩn bắt buộc đối với việc bổ nhiệm </w:t>
      </w:r>
      <w:r w:rsidR="00E05A97">
        <w:rPr>
          <w:bCs/>
          <w:color w:val="000000" w:themeColor="text1"/>
          <w:sz w:val="28"/>
          <w:szCs w:val="28"/>
          <w:bdr w:val="none" w:sz="0" w:space="0" w:color="auto" w:frame="1"/>
        </w:rPr>
        <w:t>t</w:t>
      </w:r>
      <w:r>
        <w:rPr>
          <w:bCs/>
          <w:color w:val="000000" w:themeColor="text1"/>
          <w:sz w:val="28"/>
          <w:szCs w:val="28"/>
          <w:bdr w:val="none" w:sz="0" w:space="0" w:color="auto" w:frame="1"/>
        </w:rPr>
        <w:t>rợ giúp viên pháp lý</w:t>
      </w:r>
      <w:r w:rsidR="002A673E">
        <w:rPr>
          <w:bCs/>
          <w:color w:val="000000" w:themeColor="text1"/>
          <w:sz w:val="28"/>
          <w:szCs w:val="28"/>
          <w:bdr w:val="none" w:sz="0" w:space="0" w:color="auto" w:frame="1"/>
        </w:rPr>
        <w:t xml:space="preserve"> nói chung</w:t>
      </w:r>
      <w:r>
        <w:rPr>
          <w:bCs/>
          <w:color w:val="000000" w:themeColor="text1"/>
          <w:sz w:val="28"/>
          <w:szCs w:val="28"/>
          <w:bdr w:val="none" w:sz="0" w:space="0" w:color="auto" w:frame="1"/>
        </w:rPr>
        <w:t xml:space="preserve">; yêu cầu có chứng chỉ </w:t>
      </w:r>
      <w:r w:rsidR="00F5539E" w:rsidRPr="0023144D">
        <w:rPr>
          <w:bCs/>
          <w:color w:val="000000" w:themeColor="text1"/>
          <w:sz w:val="28"/>
          <w:szCs w:val="28"/>
          <w:bdr w:val="none" w:sz="0" w:space="0" w:color="auto" w:frame="1"/>
        </w:rPr>
        <w:t>bồi dưỡng chức danh nghề nghiệp trợ giúp viên pháp lý hạng I.</w:t>
      </w:r>
    </w:p>
    <w:p w14:paraId="5CEA43B1" w14:textId="5E892043" w:rsidR="003D5A8B" w:rsidRDefault="00F5539E" w:rsidP="006A6546">
      <w:pPr>
        <w:spacing w:after="120" w:line="400" w:lineRule="exact"/>
        <w:ind w:firstLine="567"/>
        <w:jc w:val="both"/>
        <w:rPr>
          <w:color w:val="000000" w:themeColor="text1"/>
          <w:spacing w:val="-2"/>
          <w:sz w:val="28"/>
          <w:szCs w:val="28"/>
        </w:rPr>
      </w:pPr>
      <w:r w:rsidRPr="00573303">
        <w:rPr>
          <w:bCs/>
          <w:color w:val="000000" w:themeColor="text1"/>
          <w:sz w:val="28"/>
          <w:szCs w:val="28"/>
          <w:bdr w:val="none" w:sz="0" w:space="0" w:color="auto" w:frame="1"/>
        </w:rPr>
        <w:t xml:space="preserve">- Về </w:t>
      </w:r>
      <w:r w:rsidR="0023144D" w:rsidRPr="0023144D">
        <w:rPr>
          <w:bCs/>
          <w:color w:val="000000" w:themeColor="text1"/>
          <w:sz w:val="28"/>
          <w:szCs w:val="28"/>
          <w:bdr w:val="none" w:sz="0" w:space="0" w:color="auto" w:frame="1"/>
        </w:rPr>
        <w:t>năng lực chuyên môn, nghiệp vụ</w:t>
      </w:r>
      <w:r w:rsidR="00573303">
        <w:rPr>
          <w:bCs/>
          <w:color w:val="000000" w:themeColor="text1"/>
          <w:sz w:val="28"/>
          <w:szCs w:val="28"/>
          <w:bdr w:val="none" w:sz="0" w:space="0" w:color="auto" w:frame="1"/>
        </w:rPr>
        <w:t xml:space="preserve"> (khoản 3 Điều 4)</w:t>
      </w:r>
      <w:r w:rsidRPr="00573303">
        <w:rPr>
          <w:bCs/>
          <w:color w:val="000000" w:themeColor="text1"/>
          <w:sz w:val="28"/>
          <w:szCs w:val="28"/>
          <w:bdr w:val="none" w:sz="0" w:space="0" w:color="auto" w:frame="1"/>
        </w:rPr>
        <w:t xml:space="preserve">: </w:t>
      </w:r>
      <w:r w:rsidR="006A6546">
        <w:rPr>
          <w:bCs/>
          <w:color w:val="000000" w:themeColor="text1"/>
          <w:sz w:val="28"/>
          <w:szCs w:val="28"/>
          <w:bdr w:val="none" w:sz="0" w:space="0" w:color="auto" w:frame="1"/>
        </w:rPr>
        <w:t xml:space="preserve">dự thảo Thông tư quy định </w:t>
      </w:r>
      <w:r w:rsidR="006A6546" w:rsidRPr="00452033">
        <w:rPr>
          <w:color w:val="000000" w:themeColor="text1"/>
          <w:sz w:val="28"/>
          <w:szCs w:val="28"/>
        </w:rPr>
        <w:t>0</w:t>
      </w:r>
      <w:r w:rsidR="005B4D2D">
        <w:rPr>
          <w:color w:val="000000" w:themeColor="text1"/>
          <w:sz w:val="28"/>
          <w:szCs w:val="28"/>
        </w:rPr>
        <w:t>7</w:t>
      </w:r>
      <w:r w:rsidR="006A6546" w:rsidRPr="00452033">
        <w:rPr>
          <w:color w:val="000000" w:themeColor="text1"/>
          <w:spacing w:val="-2"/>
          <w:sz w:val="28"/>
          <w:szCs w:val="28"/>
        </w:rPr>
        <w:t xml:space="preserve"> tiêu chuẩn về năng lực thể hiện khả năng hiểu biết sâu hơn, rộng hơn, năng lực thực hiện nhiệm vụ của chức danh trợ giúp viên pháp lý hạng I cao hơn so với chức danh trợ giúp viên pháp lý hạng II</w:t>
      </w:r>
      <w:r w:rsidR="005B4D2D">
        <w:rPr>
          <w:color w:val="000000" w:themeColor="text1"/>
          <w:spacing w:val="-2"/>
          <w:sz w:val="28"/>
          <w:szCs w:val="28"/>
        </w:rPr>
        <w:t xml:space="preserve"> để bảo đảm đảm nhận nhiệm vụ của chức danh nghề nghiệp viên chức trợ giúp pháp lý cao nhất</w:t>
      </w:r>
      <w:r w:rsidR="006A6546" w:rsidRPr="00452033">
        <w:rPr>
          <w:color w:val="000000" w:themeColor="text1"/>
          <w:spacing w:val="-2"/>
          <w:sz w:val="28"/>
          <w:szCs w:val="28"/>
        </w:rPr>
        <w:t xml:space="preserve">. </w:t>
      </w:r>
      <w:r w:rsidR="00F2535D">
        <w:rPr>
          <w:color w:val="000000" w:themeColor="text1"/>
          <w:spacing w:val="-2"/>
          <w:sz w:val="28"/>
          <w:szCs w:val="28"/>
        </w:rPr>
        <w:t>Khoản 3 Điều 4 yêu cầu trợ giúp viên pháp lý hạng I thực hiện ít nhất 02 vụ việc trợ giúp pháp lý bằng hình thức tham gia tố tụng thành công. Quy định mới này thể hiện khả năng, năng lực chuyên môn cao của trợ giúp viên pháp lý hạng I.</w:t>
      </w:r>
    </w:p>
    <w:p w14:paraId="4D85378F" w14:textId="2233B63E" w:rsidR="006A6546" w:rsidRPr="00452033" w:rsidRDefault="006A6546" w:rsidP="006A6546">
      <w:pPr>
        <w:spacing w:after="120" w:line="400" w:lineRule="exact"/>
        <w:ind w:firstLine="567"/>
        <w:jc w:val="both"/>
        <w:rPr>
          <w:color w:val="000000" w:themeColor="text1"/>
          <w:spacing w:val="-2"/>
          <w:sz w:val="28"/>
          <w:szCs w:val="28"/>
          <w:lang w:val="nl-NL"/>
        </w:rPr>
      </w:pPr>
      <w:r w:rsidRPr="00452033">
        <w:rPr>
          <w:color w:val="000000" w:themeColor="text1"/>
          <w:spacing w:val="-2"/>
          <w:sz w:val="28"/>
          <w:szCs w:val="28"/>
        </w:rPr>
        <w:t xml:space="preserve">Về thời gian công tác, </w:t>
      </w:r>
      <w:r>
        <w:rPr>
          <w:color w:val="000000" w:themeColor="text1"/>
          <w:spacing w:val="-2"/>
          <w:sz w:val="28"/>
          <w:szCs w:val="28"/>
        </w:rPr>
        <w:t>d</w:t>
      </w:r>
      <w:r w:rsidRPr="00452033">
        <w:rPr>
          <w:color w:val="000000" w:themeColor="text1"/>
          <w:spacing w:val="-2"/>
          <w:sz w:val="28"/>
          <w:szCs w:val="28"/>
        </w:rPr>
        <w:t>ự thảo quy định v</w:t>
      </w:r>
      <w:r w:rsidRPr="00452033">
        <w:rPr>
          <w:color w:val="000000" w:themeColor="text1"/>
          <w:spacing w:val="-2"/>
          <w:sz w:val="28"/>
          <w:szCs w:val="28"/>
          <w:lang w:val="nl-NL"/>
        </w:rPr>
        <w:t>iên chức thăng hạng từ chức danh trợ giúp viên pháp lý hạng II lên chức danh t</w:t>
      </w:r>
      <w:r w:rsidR="00821881">
        <w:rPr>
          <w:color w:val="000000" w:themeColor="text1"/>
          <w:spacing w:val="-2"/>
          <w:sz w:val="28"/>
          <w:szCs w:val="28"/>
          <w:lang w:val="nl-NL"/>
        </w:rPr>
        <w:t>rợ giúp viên pháp lý hạng I</w:t>
      </w:r>
      <w:r w:rsidRPr="00452033">
        <w:rPr>
          <w:color w:val="000000" w:themeColor="text1"/>
          <w:spacing w:val="-2"/>
          <w:sz w:val="28"/>
          <w:szCs w:val="28"/>
          <w:lang w:val="nl-NL"/>
        </w:rPr>
        <w:t xml:space="preserve"> phải có thời gian giữ chức danh trợ giúp viên pháp lý hạng II hoặc tương đương tối thiểu </w:t>
      </w:r>
      <w:r w:rsidRPr="00452033">
        <w:rPr>
          <w:color w:val="000000" w:themeColor="text1"/>
          <w:spacing w:val="-2"/>
          <w:sz w:val="28"/>
          <w:szCs w:val="28"/>
          <w:lang w:val="nl-NL"/>
        </w:rPr>
        <w:lastRenderedPageBreak/>
        <w:t>đủ 0</w:t>
      </w:r>
      <w:r w:rsidR="00821881">
        <w:rPr>
          <w:color w:val="000000" w:themeColor="text1"/>
          <w:spacing w:val="-2"/>
          <w:sz w:val="28"/>
          <w:szCs w:val="28"/>
          <w:lang w:val="nl-NL"/>
        </w:rPr>
        <w:t>6</w:t>
      </w:r>
      <w:r w:rsidRPr="00452033">
        <w:rPr>
          <w:color w:val="000000" w:themeColor="text1"/>
          <w:spacing w:val="-2"/>
          <w:sz w:val="28"/>
          <w:szCs w:val="28"/>
          <w:lang w:val="nl-NL"/>
        </w:rPr>
        <w:t xml:space="preserve"> (</w:t>
      </w:r>
      <w:r w:rsidR="00821881">
        <w:rPr>
          <w:color w:val="000000" w:themeColor="text1"/>
          <w:spacing w:val="-2"/>
          <w:sz w:val="28"/>
          <w:szCs w:val="28"/>
          <w:lang w:val="nl-NL"/>
        </w:rPr>
        <w:t>sáu</w:t>
      </w:r>
      <w:r w:rsidRPr="00452033">
        <w:rPr>
          <w:color w:val="000000" w:themeColor="text1"/>
          <w:spacing w:val="-2"/>
          <w:sz w:val="28"/>
          <w:szCs w:val="28"/>
          <w:lang w:val="nl-NL"/>
        </w:rPr>
        <w:t>) năm, trong đó thời gian gần nhất giữ chức danh t</w:t>
      </w:r>
      <w:r w:rsidR="00821881">
        <w:rPr>
          <w:color w:val="000000" w:themeColor="text1"/>
          <w:spacing w:val="-2"/>
          <w:sz w:val="28"/>
          <w:szCs w:val="28"/>
          <w:lang w:val="nl-NL"/>
        </w:rPr>
        <w:t>rợ giúp viên pháp lý hạng II tối thiểu đủ 01</w:t>
      </w:r>
      <w:r w:rsidRPr="00452033">
        <w:rPr>
          <w:color w:val="000000" w:themeColor="text1"/>
          <w:spacing w:val="-2"/>
          <w:sz w:val="28"/>
          <w:szCs w:val="28"/>
          <w:lang w:val="nl-NL"/>
        </w:rPr>
        <w:t xml:space="preserve"> (</w:t>
      </w:r>
      <w:r w:rsidR="00821881">
        <w:rPr>
          <w:color w:val="000000" w:themeColor="text1"/>
          <w:spacing w:val="-2"/>
          <w:sz w:val="28"/>
          <w:szCs w:val="28"/>
          <w:lang w:val="nl-NL"/>
        </w:rPr>
        <w:t>một</w:t>
      </w:r>
      <w:r w:rsidRPr="00452033">
        <w:rPr>
          <w:color w:val="000000" w:themeColor="text1"/>
          <w:spacing w:val="-2"/>
          <w:sz w:val="28"/>
          <w:szCs w:val="28"/>
          <w:lang w:val="nl-NL"/>
        </w:rPr>
        <w:t>) năm.</w:t>
      </w:r>
    </w:p>
    <w:p w14:paraId="2B1D106B" w14:textId="4DA79C88" w:rsidR="0051604C" w:rsidRPr="00452033" w:rsidRDefault="00486AF4" w:rsidP="00452033">
      <w:pPr>
        <w:tabs>
          <w:tab w:val="left" w:pos="1134"/>
        </w:tabs>
        <w:spacing w:after="120" w:line="400" w:lineRule="exact"/>
        <w:ind w:right="45" w:firstLine="567"/>
        <w:jc w:val="both"/>
        <w:rPr>
          <w:i/>
          <w:color w:val="000000" w:themeColor="text1"/>
          <w:sz w:val="28"/>
          <w:szCs w:val="28"/>
          <w:lang w:val="en-GB"/>
        </w:rPr>
      </w:pPr>
      <w:r>
        <w:rPr>
          <w:i/>
          <w:color w:val="000000" w:themeColor="text1"/>
          <w:sz w:val="28"/>
          <w:szCs w:val="28"/>
          <w:lang w:val="en-GB"/>
        </w:rPr>
        <w:t>2.</w:t>
      </w:r>
      <w:r w:rsidR="00AC5953">
        <w:rPr>
          <w:i/>
          <w:color w:val="000000" w:themeColor="text1"/>
          <w:sz w:val="28"/>
          <w:szCs w:val="28"/>
          <w:lang w:val="en-GB"/>
        </w:rPr>
        <w:t>5</w:t>
      </w:r>
      <w:r>
        <w:rPr>
          <w:i/>
          <w:color w:val="000000" w:themeColor="text1"/>
          <w:sz w:val="28"/>
          <w:szCs w:val="28"/>
          <w:lang w:val="en-GB"/>
        </w:rPr>
        <w:t>.</w:t>
      </w:r>
      <w:r w:rsidR="0046748B" w:rsidRPr="00452033">
        <w:rPr>
          <w:i/>
          <w:color w:val="000000" w:themeColor="text1"/>
          <w:sz w:val="28"/>
          <w:szCs w:val="28"/>
          <w:lang w:val="en-GB"/>
        </w:rPr>
        <w:t xml:space="preserve"> Tiêu chuẩn chức danh trợ g</w:t>
      </w:r>
      <w:r>
        <w:rPr>
          <w:i/>
          <w:color w:val="000000" w:themeColor="text1"/>
          <w:sz w:val="28"/>
          <w:szCs w:val="28"/>
          <w:lang w:val="en-GB"/>
        </w:rPr>
        <w:t>iúp viên pháp lý hạng II (Điều 5</w:t>
      </w:r>
      <w:r w:rsidR="0046748B" w:rsidRPr="00452033">
        <w:rPr>
          <w:i/>
          <w:color w:val="000000" w:themeColor="text1"/>
          <w:sz w:val="28"/>
          <w:szCs w:val="28"/>
          <w:lang w:val="en-GB"/>
        </w:rPr>
        <w:t>)</w:t>
      </w:r>
    </w:p>
    <w:p w14:paraId="3A5D11C9" w14:textId="25980A81" w:rsidR="0046748B" w:rsidRPr="00452033" w:rsidRDefault="0046748B" w:rsidP="00452033">
      <w:pPr>
        <w:tabs>
          <w:tab w:val="left" w:pos="1134"/>
        </w:tabs>
        <w:spacing w:after="120" w:line="400" w:lineRule="exact"/>
        <w:ind w:right="45" w:firstLine="567"/>
        <w:jc w:val="both"/>
        <w:rPr>
          <w:color w:val="000000" w:themeColor="text1"/>
          <w:sz w:val="28"/>
          <w:szCs w:val="28"/>
        </w:rPr>
      </w:pPr>
      <w:r w:rsidRPr="00452033">
        <w:rPr>
          <w:color w:val="000000" w:themeColor="text1"/>
          <w:sz w:val="28"/>
          <w:szCs w:val="28"/>
          <w:lang w:val="en-GB"/>
        </w:rPr>
        <w:t>Về cơ bản</w:t>
      </w:r>
      <w:r w:rsidR="00966A41">
        <w:rPr>
          <w:color w:val="000000" w:themeColor="text1"/>
          <w:sz w:val="28"/>
          <w:szCs w:val="28"/>
          <w:lang w:val="en-GB"/>
        </w:rPr>
        <w:t>,</w:t>
      </w:r>
      <w:r w:rsidRPr="00452033">
        <w:rPr>
          <w:color w:val="000000" w:themeColor="text1"/>
          <w:sz w:val="28"/>
          <w:szCs w:val="28"/>
          <w:lang w:val="en-GB"/>
        </w:rPr>
        <w:t xml:space="preserve"> quy định trong </w:t>
      </w:r>
      <w:r w:rsidR="00BE3936" w:rsidRPr="00452033">
        <w:rPr>
          <w:color w:val="000000" w:themeColor="text1"/>
          <w:sz w:val="28"/>
          <w:szCs w:val="28"/>
          <w:lang w:val="en-GB"/>
        </w:rPr>
        <w:t>d</w:t>
      </w:r>
      <w:r w:rsidRPr="00452033">
        <w:rPr>
          <w:color w:val="000000" w:themeColor="text1"/>
          <w:sz w:val="28"/>
          <w:szCs w:val="28"/>
          <w:lang w:val="en-GB"/>
        </w:rPr>
        <w:t>ự thảo</w:t>
      </w:r>
      <w:r w:rsidR="002910B7" w:rsidRPr="00452033">
        <w:rPr>
          <w:color w:val="000000" w:themeColor="text1"/>
          <w:sz w:val="28"/>
          <w:szCs w:val="28"/>
          <w:lang w:val="en-GB"/>
        </w:rPr>
        <w:t xml:space="preserve"> Thông tư</w:t>
      </w:r>
      <w:r w:rsidRPr="00452033">
        <w:rPr>
          <w:color w:val="000000" w:themeColor="text1"/>
          <w:sz w:val="28"/>
          <w:szCs w:val="28"/>
          <w:lang w:val="en-GB"/>
        </w:rPr>
        <w:t xml:space="preserve"> kế thừa nội dung của Điều </w:t>
      </w:r>
      <w:r w:rsidR="002910B7" w:rsidRPr="00452033">
        <w:rPr>
          <w:color w:val="000000" w:themeColor="text1"/>
          <w:sz w:val="28"/>
          <w:szCs w:val="28"/>
          <w:lang w:val="en-GB"/>
        </w:rPr>
        <w:t xml:space="preserve">4 Thông tư </w:t>
      </w:r>
      <w:r w:rsidR="002910B7" w:rsidRPr="00452033">
        <w:rPr>
          <w:color w:val="000000" w:themeColor="text1"/>
          <w:sz w:val="28"/>
          <w:szCs w:val="28"/>
        </w:rPr>
        <w:t>liên tịch số 08/2016/TTLT-BTP-BNV</w:t>
      </w:r>
      <w:r w:rsidR="002910B7" w:rsidRPr="00452033">
        <w:rPr>
          <w:color w:val="000000" w:themeColor="text1"/>
          <w:sz w:val="28"/>
          <w:szCs w:val="28"/>
          <w:lang w:val="en-GB"/>
        </w:rPr>
        <w:t xml:space="preserve">, </w:t>
      </w:r>
      <w:r w:rsidRPr="00452033">
        <w:rPr>
          <w:color w:val="000000" w:themeColor="text1"/>
          <w:sz w:val="28"/>
          <w:szCs w:val="28"/>
        </w:rPr>
        <w:t xml:space="preserve">có sửa đổi, bổ sung một số nội dung cho phù hợp với </w:t>
      </w:r>
      <w:r w:rsidR="00580FD0" w:rsidRPr="00452033">
        <w:rPr>
          <w:color w:val="000000" w:themeColor="text1"/>
          <w:sz w:val="28"/>
          <w:szCs w:val="28"/>
        </w:rPr>
        <w:t xml:space="preserve">Luật Trợ giúp pháp lý năm 2017, các văn bản hướng dẫn thi hành và </w:t>
      </w:r>
      <w:r w:rsidR="001658DF" w:rsidRPr="00452033">
        <w:rPr>
          <w:color w:val="000000" w:themeColor="text1"/>
          <w:sz w:val="28"/>
          <w:szCs w:val="28"/>
        </w:rPr>
        <w:t>tính chất công việc trợ giúp pháp lý</w:t>
      </w:r>
      <w:r w:rsidRPr="00452033">
        <w:rPr>
          <w:color w:val="000000" w:themeColor="text1"/>
          <w:sz w:val="28"/>
          <w:szCs w:val="28"/>
        </w:rPr>
        <w:t>.</w:t>
      </w:r>
    </w:p>
    <w:p w14:paraId="150BB2F0" w14:textId="322CE05A" w:rsidR="0051604C" w:rsidRPr="00452033" w:rsidRDefault="0046748B" w:rsidP="00452033">
      <w:pPr>
        <w:spacing w:after="120" w:line="400" w:lineRule="exact"/>
        <w:ind w:firstLine="567"/>
        <w:jc w:val="both"/>
        <w:rPr>
          <w:color w:val="000000" w:themeColor="text1"/>
          <w:sz w:val="28"/>
          <w:szCs w:val="28"/>
        </w:rPr>
      </w:pPr>
      <w:r w:rsidRPr="00452033">
        <w:rPr>
          <w:color w:val="000000" w:themeColor="text1"/>
          <w:sz w:val="28"/>
          <w:szCs w:val="28"/>
        </w:rPr>
        <w:t>- Về nhiệm vụ (khoản 1 Điều</w:t>
      </w:r>
      <w:r w:rsidR="00486AF4">
        <w:rPr>
          <w:color w:val="000000" w:themeColor="text1"/>
          <w:sz w:val="28"/>
          <w:szCs w:val="28"/>
        </w:rPr>
        <w:t xml:space="preserve"> 5</w:t>
      </w:r>
      <w:r w:rsidRPr="00452033">
        <w:rPr>
          <w:color w:val="000000" w:themeColor="text1"/>
          <w:sz w:val="28"/>
          <w:szCs w:val="28"/>
        </w:rPr>
        <w:t xml:space="preserve">), nội dung này trong </w:t>
      </w:r>
      <w:r w:rsidR="00CE553D" w:rsidRPr="00452033">
        <w:rPr>
          <w:color w:val="000000" w:themeColor="text1"/>
          <w:sz w:val="28"/>
          <w:szCs w:val="28"/>
        </w:rPr>
        <w:t>d</w:t>
      </w:r>
      <w:r w:rsidRPr="00452033">
        <w:rPr>
          <w:color w:val="000000" w:themeColor="text1"/>
          <w:sz w:val="28"/>
          <w:szCs w:val="28"/>
        </w:rPr>
        <w:t>ự thảo</w:t>
      </w:r>
      <w:r w:rsidR="001658DF" w:rsidRPr="00452033">
        <w:rPr>
          <w:color w:val="000000" w:themeColor="text1"/>
          <w:sz w:val="28"/>
          <w:szCs w:val="28"/>
        </w:rPr>
        <w:t xml:space="preserve"> Thông tư</w:t>
      </w:r>
      <w:r w:rsidRPr="00452033">
        <w:rPr>
          <w:color w:val="000000" w:themeColor="text1"/>
          <w:sz w:val="28"/>
          <w:szCs w:val="28"/>
        </w:rPr>
        <w:t xml:space="preserve"> kế thừa </w:t>
      </w:r>
      <w:r w:rsidR="001658DF" w:rsidRPr="00452033">
        <w:rPr>
          <w:color w:val="000000" w:themeColor="text1"/>
          <w:sz w:val="28"/>
          <w:szCs w:val="28"/>
        </w:rPr>
        <w:t>0</w:t>
      </w:r>
      <w:r w:rsidR="00AC5953">
        <w:rPr>
          <w:color w:val="000000" w:themeColor="text1"/>
          <w:sz w:val="28"/>
          <w:szCs w:val="28"/>
        </w:rPr>
        <w:t>6</w:t>
      </w:r>
      <w:r w:rsidR="001658DF" w:rsidRPr="00452033">
        <w:rPr>
          <w:color w:val="000000" w:themeColor="text1"/>
          <w:sz w:val="28"/>
          <w:szCs w:val="28"/>
        </w:rPr>
        <w:t xml:space="preserve"> nhóm nhiệ</w:t>
      </w:r>
      <w:r w:rsidR="00486AF4">
        <w:rPr>
          <w:color w:val="000000" w:themeColor="text1"/>
          <w:sz w:val="28"/>
          <w:szCs w:val="28"/>
        </w:rPr>
        <w:t>m vụ quy định tại khoản 1 Điều 4</w:t>
      </w:r>
      <w:r w:rsidR="001658DF" w:rsidRPr="00452033">
        <w:rPr>
          <w:color w:val="000000" w:themeColor="text1"/>
          <w:sz w:val="28"/>
          <w:szCs w:val="28"/>
        </w:rPr>
        <w:t xml:space="preserve"> Thông tư liên tịch số 08/2016/TTLT-BTP-BNV, thể hiện tính chuyên môn hoá sâu hơn, yêu cầu cao hơn và mức độ phức tạp hơn so với trợ giúp viên pháp lý hạng III.</w:t>
      </w:r>
      <w:r w:rsidR="00336D78" w:rsidRPr="00452033">
        <w:rPr>
          <w:color w:val="000000" w:themeColor="text1"/>
          <w:sz w:val="28"/>
          <w:szCs w:val="28"/>
        </w:rPr>
        <w:t xml:space="preserve"> Theo quy định tại Thông tư số 12/2018/TT-BTP thì đánh giá chất lượng vụ việc trợ giúp pháp lý là</w:t>
      </w:r>
      <w:r w:rsidR="001658DF" w:rsidRPr="00452033">
        <w:rPr>
          <w:color w:val="000000" w:themeColor="text1"/>
          <w:sz w:val="28"/>
          <w:szCs w:val="28"/>
        </w:rPr>
        <w:t xml:space="preserve"> </w:t>
      </w:r>
      <w:r w:rsidR="00336D78" w:rsidRPr="00452033">
        <w:rPr>
          <w:color w:val="000000" w:themeColor="text1"/>
          <w:sz w:val="28"/>
          <w:szCs w:val="28"/>
        </w:rPr>
        <w:t xml:space="preserve">nhiệm vụ của Cục Trợ giúp pháp lý và Sở Tư pháp và tính chất của hoạt động trợ giúp pháp lý là cung cấp dịch vụ công, không đòi hỏi người cung cấp dịch vụ có nhiệm vụ nghiên cứu khoa học nên </w:t>
      </w:r>
      <w:r w:rsidR="0068446F" w:rsidRPr="00452033">
        <w:rPr>
          <w:color w:val="000000" w:themeColor="text1"/>
          <w:sz w:val="28"/>
          <w:szCs w:val="28"/>
        </w:rPr>
        <w:t>quy định</w:t>
      </w:r>
      <w:r w:rsidR="003F1F10" w:rsidRPr="00452033">
        <w:rPr>
          <w:color w:val="000000" w:themeColor="text1"/>
          <w:sz w:val="28"/>
          <w:szCs w:val="28"/>
        </w:rPr>
        <w:t xml:space="preserve"> này đã lược bỏ </w:t>
      </w:r>
      <w:r w:rsidR="001B3F90" w:rsidRPr="00452033">
        <w:rPr>
          <w:color w:val="000000" w:themeColor="text1"/>
          <w:sz w:val="28"/>
          <w:szCs w:val="28"/>
        </w:rPr>
        <w:t>02 nhiệm vụ</w:t>
      </w:r>
      <w:r w:rsidR="00CE553D" w:rsidRPr="00452033">
        <w:rPr>
          <w:color w:val="000000" w:themeColor="text1"/>
          <w:sz w:val="28"/>
          <w:szCs w:val="28"/>
        </w:rPr>
        <w:t>:</w:t>
      </w:r>
      <w:r w:rsidR="001B3F90" w:rsidRPr="00452033">
        <w:rPr>
          <w:color w:val="000000" w:themeColor="text1"/>
          <w:sz w:val="28"/>
          <w:szCs w:val="28"/>
        </w:rPr>
        <w:t xml:space="preserve"> (1) </w:t>
      </w:r>
      <w:r w:rsidR="0068446F" w:rsidRPr="00452033">
        <w:rPr>
          <w:color w:val="000000" w:themeColor="text1"/>
          <w:sz w:val="28"/>
          <w:szCs w:val="28"/>
          <w:lang w:val="vi-VN"/>
        </w:rPr>
        <w:t xml:space="preserve">Tổ chức đánh giá, giám sát và tham gia đánh giá chất lượng vụ việc trợ giúp pháp lý được phân công; hướng dẫn nghiệp vụ đánh giá chất lượng vụ việc cho </w:t>
      </w:r>
      <w:r w:rsidR="00CE553D" w:rsidRPr="00452033">
        <w:rPr>
          <w:color w:val="000000" w:themeColor="text1"/>
          <w:sz w:val="28"/>
          <w:szCs w:val="28"/>
        </w:rPr>
        <w:t>t</w:t>
      </w:r>
      <w:r w:rsidR="0068446F" w:rsidRPr="00452033">
        <w:rPr>
          <w:color w:val="000000" w:themeColor="text1"/>
          <w:sz w:val="28"/>
          <w:szCs w:val="28"/>
          <w:lang w:val="vi-VN"/>
        </w:rPr>
        <w:t>rợ giúp viên pháp lý hạng III và những người được phân công đánh giá chất lượng khác theo quy định;</w:t>
      </w:r>
      <w:r w:rsidR="0068446F" w:rsidRPr="00452033">
        <w:rPr>
          <w:color w:val="000000" w:themeColor="text1"/>
          <w:sz w:val="28"/>
          <w:szCs w:val="28"/>
        </w:rPr>
        <w:t xml:space="preserve"> (2) </w:t>
      </w:r>
      <w:r w:rsidR="0068446F" w:rsidRPr="00452033">
        <w:rPr>
          <w:color w:val="000000" w:themeColor="text1"/>
          <w:sz w:val="28"/>
          <w:szCs w:val="28"/>
          <w:lang w:val="vi-VN"/>
        </w:rPr>
        <w:t>Chủ trì hoặc tham gia nghiên cứu khoa học, tổng kết thực tiễn thực hiện trợ giúp pháp lý và đề xuất các giải pháp đổi mới nâng cao chất lượng công tác trợ giúp pháp lý</w:t>
      </w:r>
      <w:r w:rsidR="00AC5953">
        <w:rPr>
          <w:color w:val="000000" w:themeColor="text1"/>
          <w:sz w:val="28"/>
          <w:szCs w:val="28"/>
        </w:rPr>
        <w:t xml:space="preserve">, đồng thời bổ sung nhiệm vụ </w:t>
      </w:r>
      <w:r w:rsidR="00AC5953" w:rsidRPr="00FF3F5A">
        <w:rPr>
          <w:i/>
          <w:color w:val="000000" w:themeColor="text1"/>
          <w:sz w:val="28"/>
          <w:szCs w:val="28"/>
        </w:rPr>
        <w:t>“thẩm định chất lượng vụ việc</w:t>
      </w:r>
      <w:r w:rsidR="00AC5953">
        <w:rPr>
          <w:i/>
          <w:color w:val="000000" w:themeColor="text1"/>
          <w:sz w:val="28"/>
          <w:szCs w:val="28"/>
        </w:rPr>
        <w:t xml:space="preserve"> trợ giúp pháp lý của trợ giúp viên pháp lý hạng II, trợ giúp viên pháp lý hạng III và người thực hiện trợ giúp pháp lý khác theo phân công</w:t>
      </w:r>
      <w:r w:rsidR="00F2535D">
        <w:rPr>
          <w:i/>
          <w:color w:val="000000" w:themeColor="text1"/>
          <w:sz w:val="28"/>
          <w:szCs w:val="28"/>
        </w:rPr>
        <w:t>)</w:t>
      </w:r>
      <w:r w:rsidR="00336D78" w:rsidRPr="00452033">
        <w:rPr>
          <w:color w:val="000000" w:themeColor="text1"/>
          <w:sz w:val="28"/>
          <w:szCs w:val="28"/>
        </w:rPr>
        <w:t xml:space="preserve">. </w:t>
      </w:r>
    </w:p>
    <w:p w14:paraId="7CDC6166" w14:textId="167A4905" w:rsidR="0051604C" w:rsidRPr="00FF3F5A" w:rsidRDefault="0046748B" w:rsidP="00452033">
      <w:pPr>
        <w:spacing w:after="120" w:line="400" w:lineRule="exact"/>
        <w:ind w:firstLine="567"/>
        <w:jc w:val="both"/>
        <w:rPr>
          <w:i/>
          <w:color w:val="FF0000"/>
          <w:spacing w:val="-2"/>
          <w:sz w:val="28"/>
          <w:szCs w:val="28"/>
        </w:rPr>
      </w:pPr>
      <w:r w:rsidRPr="00452033">
        <w:rPr>
          <w:color w:val="000000" w:themeColor="text1"/>
          <w:spacing w:val="-2"/>
          <w:sz w:val="28"/>
          <w:szCs w:val="28"/>
        </w:rPr>
        <w:t xml:space="preserve">- Về tiêu chuẩn về trình độ đào tạo, bồi dưỡng (khoản 2 </w:t>
      </w:r>
      <w:r w:rsidRPr="00452033">
        <w:rPr>
          <w:color w:val="000000" w:themeColor="text1"/>
          <w:sz w:val="28"/>
          <w:szCs w:val="28"/>
        </w:rPr>
        <w:t xml:space="preserve">Điều </w:t>
      </w:r>
      <w:r w:rsidR="0055327D">
        <w:rPr>
          <w:color w:val="000000" w:themeColor="text1"/>
          <w:sz w:val="28"/>
          <w:szCs w:val="28"/>
        </w:rPr>
        <w:t>5</w:t>
      </w:r>
      <w:r w:rsidRPr="00452033">
        <w:rPr>
          <w:color w:val="000000" w:themeColor="text1"/>
          <w:spacing w:val="-2"/>
          <w:sz w:val="28"/>
          <w:szCs w:val="28"/>
        </w:rPr>
        <w:t xml:space="preserve">): </w:t>
      </w:r>
      <w:r w:rsidR="008C68F8" w:rsidRPr="00452033">
        <w:rPr>
          <w:color w:val="000000" w:themeColor="text1"/>
          <w:spacing w:val="-2"/>
          <w:sz w:val="28"/>
          <w:szCs w:val="28"/>
        </w:rPr>
        <w:t xml:space="preserve">dự thảo Thông tư kế thừa tiêu chuẩn </w:t>
      </w:r>
      <w:r w:rsidR="00E871B5">
        <w:rPr>
          <w:color w:val="000000" w:themeColor="text1"/>
          <w:spacing w:val="-2"/>
          <w:sz w:val="28"/>
          <w:szCs w:val="28"/>
        </w:rPr>
        <w:t>có</w:t>
      </w:r>
      <w:r w:rsidR="008C68F8" w:rsidRPr="00452033">
        <w:rPr>
          <w:color w:val="000000" w:themeColor="text1"/>
          <w:spacing w:val="-2"/>
          <w:sz w:val="28"/>
          <w:szCs w:val="28"/>
        </w:rPr>
        <w:t xml:space="preserve"> bằng cử nhân luật trở lên</w:t>
      </w:r>
      <w:r w:rsidR="00966A41">
        <w:rPr>
          <w:color w:val="000000" w:themeColor="text1"/>
          <w:spacing w:val="-2"/>
          <w:sz w:val="28"/>
          <w:szCs w:val="28"/>
        </w:rPr>
        <w:t>,</w:t>
      </w:r>
      <w:r w:rsidR="008C68F8" w:rsidRPr="00452033">
        <w:rPr>
          <w:color w:val="000000" w:themeColor="text1"/>
          <w:spacing w:val="-2"/>
          <w:sz w:val="28"/>
          <w:szCs w:val="28"/>
        </w:rPr>
        <w:t xml:space="preserve"> điều này bổ sung 02 tiêu chuẩn (1) có chứng chỉ đào tạo nghề luật sư hoặc thuộc trường hợp được miễn đào tạo nghề luật sư (2) có giấy chứng nhận kết quả tập sự luật sư hoặc kiểm tra tập sự trợ giúp pháp lý để phù hợp với </w:t>
      </w:r>
      <w:r w:rsidR="001A3243" w:rsidRPr="00452033">
        <w:rPr>
          <w:color w:val="000000" w:themeColor="text1"/>
          <w:spacing w:val="-2"/>
          <w:sz w:val="28"/>
          <w:szCs w:val="28"/>
        </w:rPr>
        <w:t xml:space="preserve">Điều 19 </w:t>
      </w:r>
      <w:r w:rsidR="008C68F8" w:rsidRPr="00452033">
        <w:rPr>
          <w:color w:val="000000" w:themeColor="text1"/>
          <w:spacing w:val="-2"/>
          <w:sz w:val="28"/>
          <w:szCs w:val="28"/>
        </w:rPr>
        <w:t xml:space="preserve">Luật </w:t>
      </w:r>
      <w:r w:rsidR="001A3243" w:rsidRPr="00452033">
        <w:rPr>
          <w:color w:val="000000" w:themeColor="text1"/>
          <w:spacing w:val="-2"/>
          <w:sz w:val="28"/>
          <w:szCs w:val="28"/>
        </w:rPr>
        <w:t xml:space="preserve">Trợ giúp pháp lý năm 2017. Đồng thời, tiêu chuẩn </w:t>
      </w:r>
      <w:r w:rsidR="001A3243" w:rsidRPr="00452033">
        <w:rPr>
          <w:i/>
          <w:color w:val="000000" w:themeColor="text1"/>
          <w:spacing w:val="-2"/>
          <w:sz w:val="28"/>
          <w:szCs w:val="28"/>
        </w:rPr>
        <w:t>“có chứng chỉ bồi dưỡng nghiệp vụ trợ giúp pháp lý”</w:t>
      </w:r>
      <w:r w:rsidR="001A3243" w:rsidRPr="00452033">
        <w:rPr>
          <w:color w:val="000000" w:themeColor="text1"/>
          <w:spacing w:val="-2"/>
          <w:sz w:val="28"/>
          <w:szCs w:val="28"/>
        </w:rPr>
        <w:t xml:space="preserve"> được thay thế bằng tiêu chuẩn </w:t>
      </w:r>
      <w:r w:rsidR="001A3243" w:rsidRPr="00452033">
        <w:rPr>
          <w:i/>
          <w:color w:val="000000" w:themeColor="text1"/>
          <w:spacing w:val="-2"/>
          <w:sz w:val="28"/>
          <w:szCs w:val="28"/>
        </w:rPr>
        <w:t xml:space="preserve">“có chứng chỉ bồi dưỡng chức danh nghề nghiệp trợ giúp viên pháp lý hạng II”. </w:t>
      </w:r>
    </w:p>
    <w:p w14:paraId="50838BB3" w14:textId="03EC6843" w:rsidR="0046748B" w:rsidRPr="00452033" w:rsidRDefault="0046748B" w:rsidP="00452033">
      <w:pPr>
        <w:spacing w:after="120" w:line="400" w:lineRule="exact"/>
        <w:ind w:firstLine="567"/>
        <w:jc w:val="both"/>
        <w:rPr>
          <w:color w:val="000000" w:themeColor="text1"/>
          <w:spacing w:val="-2"/>
          <w:sz w:val="28"/>
          <w:szCs w:val="28"/>
        </w:rPr>
      </w:pPr>
      <w:r w:rsidRPr="00452033">
        <w:rPr>
          <w:color w:val="000000" w:themeColor="text1"/>
          <w:sz w:val="28"/>
          <w:szCs w:val="28"/>
        </w:rPr>
        <w:t>- Về tiêu chuẩn về năng lực chuyê</w:t>
      </w:r>
      <w:r w:rsidR="00486AF4">
        <w:rPr>
          <w:color w:val="000000" w:themeColor="text1"/>
          <w:sz w:val="28"/>
          <w:szCs w:val="28"/>
        </w:rPr>
        <w:t>n môn, nghiệp vụ (khoản 3 Điều 5</w:t>
      </w:r>
      <w:r w:rsidRPr="00452033">
        <w:rPr>
          <w:color w:val="000000" w:themeColor="text1"/>
          <w:sz w:val="28"/>
          <w:szCs w:val="28"/>
        </w:rPr>
        <w:t>)</w:t>
      </w:r>
      <w:r w:rsidR="001A3243" w:rsidRPr="00452033">
        <w:rPr>
          <w:color w:val="000000" w:themeColor="text1"/>
          <w:sz w:val="28"/>
          <w:szCs w:val="28"/>
        </w:rPr>
        <w:t xml:space="preserve">: </w:t>
      </w:r>
      <w:r w:rsidR="00961A72" w:rsidRPr="00452033">
        <w:rPr>
          <w:color w:val="000000" w:themeColor="text1"/>
          <w:sz w:val="28"/>
          <w:szCs w:val="28"/>
        </w:rPr>
        <w:t>dự thảo quy định 06</w:t>
      </w:r>
      <w:r w:rsidRPr="00452033">
        <w:rPr>
          <w:color w:val="000000" w:themeColor="text1"/>
          <w:spacing w:val="-2"/>
          <w:sz w:val="28"/>
          <w:szCs w:val="28"/>
        </w:rPr>
        <w:t xml:space="preserve"> tiêu chuẩn về năng lực thể hiện khả năng hiểu biết sâu hơn, rộng </w:t>
      </w:r>
      <w:r w:rsidRPr="00452033">
        <w:rPr>
          <w:color w:val="000000" w:themeColor="text1"/>
          <w:spacing w:val="-2"/>
          <w:sz w:val="28"/>
          <w:szCs w:val="28"/>
        </w:rPr>
        <w:lastRenderedPageBreak/>
        <w:t>hơn, năng lực thực hiện nhiệm vụ của chức danh trợ giúp viên pháp lý hạng II cao hơn so với chức danh trợ giúp viên pháp lý hạng III.</w:t>
      </w:r>
      <w:r w:rsidR="00961A72" w:rsidRPr="00452033">
        <w:rPr>
          <w:color w:val="000000" w:themeColor="text1"/>
          <w:spacing w:val="-2"/>
          <w:sz w:val="28"/>
          <w:szCs w:val="28"/>
        </w:rPr>
        <w:t xml:space="preserve"> </w:t>
      </w:r>
      <w:r w:rsidR="00961A72" w:rsidRPr="00452033">
        <w:rPr>
          <w:color w:val="000000" w:themeColor="text1"/>
          <w:sz w:val="28"/>
          <w:szCs w:val="28"/>
        </w:rPr>
        <w:t>Tương ứng với quy định</w:t>
      </w:r>
      <w:r w:rsidR="000D54C6" w:rsidRPr="00452033">
        <w:rPr>
          <w:color w:val="000000" w:themeColor="text1"/>
          <w:sz w:val="28"/>
          <w:szCs w:val="28"/>
        </w:rPr>
        <w:t xml:space="preserve"> về nhiệm vụ, điều này đã lược bỏ tiêu chuẩn về năng lực nghiên cứu khoa học và </w:t>
      </w:r>
      <w:r w:rsidR="00C57C47" w:rsidRPr="00452033">
        <w:rPr>
          <w:color w:val="000000" w:themeColor="text1"/>
          <w:sz w:val="28"/>
          <w:szCs w:val="28"/>
        </w:rPr>
        <w:t>đánh giá chất lượng vụ việc trợ giúp pháp lý.</w:t>
      </w:r>
      <w:r w:rsidR="00F2535D">
        <w:rPr>
          <w:color w:val="000000" w:themeColor="text1"/>
          <w:sz w:val="28"/>
          <w:szCs w:val="28"/>
        </w:rPr>
        <w:t xml:space="preserve"> Khoản 4 Điều 5 bổ sung </w:t>
      </w:r>
      <w:r w:rsidR="00CC3E94">
        <w:rPr>
          <w:color w:val="000000" w:themeColor="text1"/>
          <w:sz w:val="28"/>
          <w:szCs w:val="28"/>
        </w:rPr>
        <w:t>yêu cầu trợ giúp viên pháp lý hạng II thực hiện ít nhất 0</w:t>
      </w:r>
      <w:r w:rsidR="004B4C61">
        <w:rPr>
          <w:color w:val="000000" w:themeColor="text1"/>
          <w:sz w:val="28"/>
          <w:szCs w:val="28"/>
        </w:rPr>
        <w:t>1</w:t>
      </w:r>
      <w:r w:rsidR="00CC3E94">
        <w:rPr>
          <w:color w:val="000000" w:themeColor="text1"/>
          <w:sz w:val="28"/>
          <w:szCs w:val="28"/>
        </w:rPr>
        <w:t xml:space="preserve"> vụ việc trợ giúp pháp lý bằng hình thức tham gia tố tụng thành công.</w:t>
      </w:r>
    </w:p>
    <w:p w14:paraId="1F5D1337" w14:textId="24918D47" w:rsidR="00BE3936" w:rsidRPr="00452033" w:rsidRDefault="0046748B" w:rsidP="00452033">
      <w:pPr>
        <w:spacing w:after="120" w:line="400" w:lineRule="exact"/>
        <w:ind w:firstLine="567"/>
        <w:jc w:val="both"/>
        <w:rPr>
          <w:color w:val="000000" w:themeColor="text1"/>
          <w:spacing w:val="-2"/>
          <w:sz w:val="28"/>
          <w:szCs w:val="28"/>
          <w:lang w:val="nl-NL"/>
        </w:rPr>
      </w:pPr>
      <w:r w:rsidRPr="00452033">
        <w:rPr>
          <w:color w:val="000000" w:themeColor="text1"/>
          <w:spacing w:val="-2"/>
          <w:sz w:val="28"/>
          <w:szCs w:val="28"/>
        </w:rPr>
        <w:t xml:space="preserve">Về thời gian công tác, </w:t>
      </w:r>
      <w:r w:rsidR="0051604C">
        <w:rPr>
          <w:color w:val="000000" w:themeColor="text1"/>
          <w:spacing w:val="-2"/>
          <w:sz w:val="28"/>
          <w:szCs w:val="28"/>
        </w:rPr>
        <w:t>d</w:t>
      </w:r>
      <w:r w:rsidRPr="00452033">
        <w:rPr>
          <w:color w:val="000000" w:themeColor="text1"/>
          <w:spacing w:val="-2"/>
          <w:sz w:val="28"/>
          <w:szCs w:val="28"/>
        </w:rPr>
        <w:t>ự thảo quy định v</w:t>
      </w:r>
      <w:r w:rsidRPr="00452033">
        <w:rPr>
          <w:color w:val="000000" w:themeColor="text1"/>
          <w:spacing w:val="-2"/>
          <w:sz w:val="28"/>
          <w:szCs w:val="28"/>
          <w:lang w:val="nl-NL"/>
        </w:rPr>
        <w:t xml:space="preserve">iên chức thăng hạng từ chức danh </w:t>
      </w:r>
      <w:r w:rsidR="00BE3936" w:rsidRPr="00452033">
        <w:rPr>
          <w:color w:val="000000" w:themeColor="text1"/>
          <w:spacing w:val="-2"/>
          <w:sz w:val="28"/>
          <w:szCs w:val="28"/>
          <w:lang w:val="nl-NL"/>
        </w:rPr>
        <w:t>t</w:t>
      </w:r>
      <w:r w:rsidRPr="00452033">
        <w:rPr>
          <w:color w:val="000000" w:themeColor="text1"/>
          <w:spacing w:val="-2"/>
          <w:sz w:val="28"/>
          <w:szCs w:val="28"/>
          <w:lang w:val="nl-NL"/>
        </w:rPr>
        <w:t xml:space="preserve">rợ giúp viên pháp lý hạng III lên chức danh </w:t>
      </w:r>
      <w:r w:rsidR="00BE3936" w:rsidRPr="00452033">
        <w:rPr>
          <w:color w:val="000000" w:themeColor="text1"/>
          <w:spacing w:val="-2"/>
          <w:sz w:val="28"/>
          <w:szCs w:val="28"/>
          <w:lang w:val="nl-NL"/>
        </w:rPr>
        <w:t>t</w:t>
      </w:r>
      <w:r w:rsidRPr="00452033">
        <w:rPr>
          <w:color w:val="000000" w:themeColor="text1"/>
          <w:spacing w:val="-2"/>
          <w:sz w:val="28"/>
          <w:szCs w:val="28"/>
          <w:lang w:val="nl-NL"/>
        </w:rPr>
        <w:t xml:space="preserve">rợ giúp viên pháp lý hạng II phải có thời gian giữ chức danh </w:t>
      </w:r>
      <w:r w:rsidR="00BE3936" w:rsidRPr="00452033">
        <w:rPr>
          <w:color w:val="000000" w:themeColor="text1"/>
          <w:spacing w:val="-2"/>
          <w:sz w:val="28"/>
          <w:szCs w:val="28"/>
          <w:lang w:val="nl-NL"/>
        </w:rPr>
        <w:t>t</w:t>
      </w:r>
      <w:r w:rsidRPr="00452033">
        <w:rPr>
          <w:color w:val="000000" w:themeColor="text1"/>
          <w:spacing w:val="-2"/>
          <w:sz w:val="28"/>
          <w:szCs w:val="28"/>
          <w:lang w:val="nl-NL"/>
        </w:rPr>
        <w:t>rợ giúp viên pháp lý hạng III hoặc tương đương tối thiểu</w:t>
      </w:r>
      <w:r w:rsidR="00C57C47" w:rsidRPr="00452033">
        <w:rPr>
          <w:color w:val="000000" w:themeColor="text1"/>
          <w:spacing w:val="-2"/>
          <w:sz w:val="28"/>
          <w:szCs w:val="28"/>
          <w:lang w:val="nl-NL"/>
        </w:rPr>
        <w:t xml:space="preserve"> đủ 09 (chín</w:t>
      </w:r>
      <w:r w:rsidRPr="00452033">
        <w:rPr>
          <w:color w:val="000000" w:themeColor="text1"/>
          <w:spacing w:val="-2"/>
          <w:sz w:val="28"/>
          <w:szCs w:val="28"/>
          <w:lang w:val="nl-NL"/>
        </w:rPr>
        <w:t xml:space="preserve">) năm, trong đó thời gian gần nhất giữ chức danh </w:t>
      </w:r>
      <w:r w:rsidR="00BE3936" w:rsidRPr="00452033">
        <w:rPr>
          <w:color w:val="000000" w:themeColor="text1"/>
          <w:spacing w:val="-2"/>
          <w:sz w:val="28"/>
          <w:szCs w:val="28"/>
          <w:lang w:val="nl-NL"/>
        </w:rPr>
        <w:t>t</w:t>
      </w:r>
      <w:r w:rsidRPr="00452033">
        <w:rPr>
          <w:color w:val="000000" w:themeColor="text1"/>
          <w:spacing w:val="-2"/>
          <w:sz w:val="28"/>
          <w:szCs w:val="28"/>
          <w:lang w:val="nl-NL"/>
        </w:rPr>
        <w:t xml:space="preserve">rợ giúp viên </w:t>
      </w:r>
      <w:r w:rsidR="006A6546">
        <w:rPr>
          <w:color w:val="000000" w:themeColor="text1"/>
          <w:spacing w:val="-2"/>
          <w:sz w:val="28"/>
          <w:szCs w:val="28"/>
          <w:lang w:val="nl-NL"/>
        </w:rPr>
        <w:t>pháp lý hạng III tối thiểu đủ 01 (một</w:t>
      </w:r>
      <w:r w:rsidRPr="00452033">
        <w:rPr>
          <w:color w:val="000000" w:themeColor="text1"/>
          <w:spacing w:val="-2"/>
          <w:sz w:val="28"/>
          <w:szCs w:val="28"/>
          <w:lang w:val="nl-NL"/>
        </w:rPr>
        <w:t>) năm.</w:t>
      </w:r>
    </w:p>
    <w:p w14:paraId="2D917972" w14:textId="0797E7F5" w:rsidR="0051604C" w:rsidRPr="00452033" w:rsidRDefault="0046748B" w:rsidP="00452033">
      <w:pPr>
        <w:spacing w:after="120" w:line="400" w:lineRule="exact"/>
        <w:ind w:firstLine="567"/>
        <w:jc w:val="both"/>
        <w:rPr>
          <w:i/>
          <w:color w:val="000000" w:themeColor="text1"/>
          <w:sz w:val="28"/>
          <w:szCs w:val="28"/>
          <w:lang w:val="en-GB"/>
        </w:rPr>
      </w:pPr>
      <w:r w:rsidRPr="00452033">
        <w:rPr>
          <w:i/>
          <w:color w:val="000000" w:themeColor="text1"/>
          <w:sz w:val="28"/>
          <w:szCs w:val="28"/>
        </w:rPr>
        <w:t>2.</w:t>
      </w:r>
      <w:r w:rsidR="00486AF4">
        <w:rPr>
          <w:i/>
          <w:color w:val="000000" w:themeColor="text1"/>
          <w:sz w:val="28"/>
          <w:szCs w:val="28"/>
        </w:rPr>
        <w:t>4</w:t>
      </w:r>
      <w:r w:rsidRPr="00452033">
        <w:rPr>
          <w:i/>
          <w:color w:val="000000" w:themeColor="text1"/>
          <w:sz w:val="28"/>
          <w:szCs w:val="28"/>
        </w:rPr>
        <w:t xml:space="preserve">. </w:t>
      </w:r>
      <w:r w:rsidRPr="00452033">
        <w:rPr>
          <w:i/>
          <w:color w:val="000000" w:themeColor="text1"/>
          <w:sz w:val="28"/>
          <w:szCs w:val="28"/>
          <w:lang w:val="en-GB"/>
        </w:rPr>
        <w:t xml:space="preserve">Tiêu chuẩn chức danh </w:t>
      </w:r>
      <w:r w:rsidR="00BE3936" w:rsidRPr="00452033">
        <w:rPr>
          <w:i/>
          <w:color w:val="000000" w:themeColor="text1"/>
          <w:sz w:val="28"/>
          <w:szCs w:val="28"/>
          <w:lang w:val="en-GB"/>
        </w:rPr>
        <w:t>t</w:t>
      </w:r>
      <w:r w:rsidRPr="00452033">
        <w:rPr>
          <w:i/>
          <w:color w:val="000000" w:themeColor="text1"/>
          <w:sz w:val="28"/>
          <w:szCs w:val="28"/>
          <w:lang w:val="en-GB"/>
        </w:rPr>
        <w:t xml:space="preserve">rợ giúp viên pháp lý hạng III (Điều </w:t>
      </w:r>
      <w:r w:rsidR="00486AF4">
        <w:rPr>
          <w:i/>
          <w:color w:val="000000" w:themeColor="text1"/>
          <w:sz w:val="28"/>
          <w:szCs w:val="28"/>
          <w:lang w:val="en-GB"/>
        </w:rPr>
        <w:t>6</w:t>
      </w:r>
      <w:r w:rsidRPr="00452033">
        <w:rPr>
          <w:i/>
          <w:color w:val="000000" w:themeColor="text1"/>
          <w:sz w:val="28"/>
          <w:szCs w:val="28"/>
          <w:lang w:val="en-GB"/>
        </w:rPr>
        <w:t>)</w:t>
      </w:r>
    </w:p>
    <w:p w14:paraId="40ECD9C3" w14:textId="557CE7CE" w:rsidR="0051604C" w:rsidRPr="00452033" w:rsidRDefault="0072136D" w:rsidP="00452033">
      <w:pPr>
        <w:spacing w:after="120" w:line="400" w:lineRule="exact"/>
        <w:ind w:firstLine="567"/>
        <w:jc w:val="both"/>
        <w:rPr>
          <w:color w:val="000000" w:themeColor="text1"/>
          <w:sz w:val="28"/>
          <w:szCs w:val="28"/>
        </w:rPr>
      </w:pPr>
      <w:r w:rsidRPr="00452033">
        <w:rPr>
          <w:color w:val="000000" w:themeColor="text1"/>
          <w:sz w:val="28"/>
          <w:szCs w:val="28"/>
          <w:lang w:val="en-GB"/>
        </w:rPr>
        <w:t>Q</w:t>
      </w:r>
      <w:r w:rsidR="008C0DDC">
        <w:rPr>
          <w:color w:val="000000" w:themeColor="text1"/>
          <w:sz w:val="28"/>
          <w:szCs w:val="28"/>
          <w:lang w:val="en-GB"/>
        </w:rPr>
        <w:t>uy định của Điều 6</w:t>
      </w:r>
      <w:r w:rsidR="0046748B" w:rsidRPr="00452033">
        <w:rPr>
          <w:color w:val="000000" w:themeColor="text1"/>
          <w:sz w:val="28"/>
          <w:szCs w:val="28"/>
          <w:lang w:val="en-GB"/>
        </w:rPr>
        <w:t xml:space="preserve"> </w:t>
      </w:r>
      <w:r w:rsidR="0051604C">
        <w:rPr>
          <w:color w:val="000000" w:themeColor="text1"/>
          <w:sz w:val="28"/>
          <w:szCs w:val="28"/>
          <w:lang w:val="en-GB"/>
        </w:rPr>
        <w:t>d</w:t>
      </w:r>
      <w:r w:rsidR="0046748B" w:rsidRPr="00452033">
        <w:rPr>
          <w:color w:val="000000" w:themeColor="text1"/>
          <w:sz w:val="28"/>
          <w:szCs w:val="28"/>
          <w:lang w:val="en-GB"/>
        </w:rPr>
        <w:t xml:space="preserve">ự thảo kế thừa </w:t>
      </w:r>
      <w:r w:rsidRPr="00452033">
        <w:rPr>
          <w:color w:val="000000" w:themeColor="text1"/>
          <w:sz w:val="28"/>
          <w:szCs w:val="28"/>
          <w:lang w:val="en-GB"/>
        </w:rPr>
        <w:t xml:space="preserve">những </w:t>
      </w:r>
      <w:r w:rsidR="0046748B" w:rsidRPr="00452033">
        <w:rPr>
          <w:color w:val="000000" w:themeColor="text1"/>
          <w:sz w:val="28"/>
          <w:szCs w:val="28"/>
          <w:lang w:val="en-GB"/>
        </w:rPr>
        <w:t xml:space="preserve">nội dung </w:t>
      </w:r>
      <w:r w:rsidRPr="00452033">
        <w:rPr>
          <w:color w:val="000000" w:themeColor="text1"/>
          <w:sz w:val="28"/>
          <w:szCs w:val="28"/>
          <w:lang w:val="en-GB"/>
        </w:rPr>
        <w:t xml:space="preserve">còn phù hợp của Thông tư </w:t>
      </w:r>
      <w:r w:rsidRPr="00452033">
        <w:rPr>
          <w:color w:val="000000" w:themeColor="text1"/>
          <w:sz w:val="28"/>
          <w:szCs w:val="28"/>
        </w:rPr>
        <w:t>liên tịch số 08/2016/TTLT-BTP-BNV</w:t>
      </w:r>
      <w:r w:rsidR="0046748B" w:rsidRPr="00452033">
        <w:rPr>
          <w:color w:val="000000" w:themeColor="text1"/>
          <w:sz w:val="28"/>
          <w:szCs w:val="28"/>
        </w:rPr>
        <w:t>, có một số nội dung sửa đổi, bổ sung cho phù hợp.</w:t>
      </w:r>
    </w:p>
    <w:p w14:paraId="596AF564" w14:textId="28DD7407" w:rsidR="0051604C" w:rsidRPr="00452033" w:rsidRDefault="0046748B" w:rsidP="00452033">
      <w:pPr>
        <w:spacing w:after="120" w:line="400" w:lineRule="exact"/>
        <w:ind w:firstLine="567"/>
        <w:jc w:val="both"/>
        <w:rPr>
          <w:b/>
          <w:i/>
          <w:color w:val="000000" w:themeColor="text1"/>
          <w:sz w:val="28"/>
          <w:szCs w:val="20"/>
        </w:rPr>
      </w:pPr>
      <w:r w:rsidRPr="00452033">
        <w:rPr>
          <w:color w:val="000000" w:themeColor="text1"/>
          <w:sz w:val="28"/>
          <w:szCs w:val="28"/>
        </w:rPr>
        <w:t xml:space="preserve">- Về nhiệm vụ (khoản 1 </w:t>
      </w:r>
      <w:r w:rsidRPr="00452033">
        <w:rPr>
          <w:color w:val="000000" w:themeColor="text1"/>
          <w:sz w:val="28"/>
          <w:szCs w:val="20"/>
          <w:lang w:val="en-GB"/>
        </w:rPr>
        <w:t>Điều</w:t>
      </w:r>
      <w:r w:rsidRPr="00452033">
        <w:rPr>
          <w:rFonts w:ascii=".VnTime" w:hAnsi=".VnTime"/>
          <w:color w:val="000000" w:themeColor="text1"/>
          <w:sz w:val="28"/>
          <w:szCs w:val="20"/>
          <w:lang w:val="en-GB"/>
        </w:rPr>
        <w:t xml:space="preserve"> </w:t>
      </w:r>
      <w:r w:rsidR="008C0DDC" w:rsidRPr="00FF3F5A">
        <w:rPr>
          <w:color w:val="000000" w:themeColor="text1"/>
          <w:sz w:val="28"/>
          <w:szCs w:val="20"/>
          <w:lang w:val="en-GB"/>
        </w:rPr>
        <w:t>6</w:t>
      </w:r>
      <w:r w:rsidRPr="00452033">
        <w:rPr>
          <w:color w:val="000000" w:themeColor="text1"/>
          <w:sz w:val="28"/>
          <w:szCs w:val="28"/>
        </w:rPr>
        <w:t xml:space="preserve">), </w:t>
      </w:r>
      <w:r w:rsidR="0072136D" w:rsidRPr="00452033">
        <w:rPr>
          <w:color w:val="000000" w:themeColor="text1"/>
          <w:sz w:val="28"/>
          <w:szCs w:val="20"/>
        </w:rPr>
        <w:t>quy định 04</w:t>
      </w:r>
      <w:r w:rsidRPr="00452033">
        <w:rPr>
          <w:color w:val="000000" w:themeColor="text1"/>
          <w:sz w:val="28"/>
          <w:szCs w:val="20"/>
        </w:rPr>
        <w:t xml:space="preserve"> nhóm nhiệm vụ phù hợp với chức trách của chức danh </w:t>
      </w:r>
      <w:r w:rsidR="00BE3936" w:rsidRPr="00452033">
        <w:rPr>
          <w:color w:val="000000" w:themeColor="text1"/>
          <w:sz w:val="28"/>
          <w:szCs w:val="20"/>
        </w:rPr>
        <w:t>t</w:t>
      </w:r>
      <w:r w:rsidRPr="00452033">
        <w:rPr>
          <w:color w:val="000000" w:themeColor="text1"/>
          <w:sz w:val="28"/>
          <w:szCs w:val="20"/>
        </w:rPr>
        <w:t xml:space="preserve">rợ giúp viên pháp lý hạng III trong việc trực tiếp thực hiện </w:t>
      </w:r>
      <w:r w:rsidR="0072136D" w:rsidRPr="00452033">
        <w:rPr>
          <w:color w:val="000000" w:themeColor="text1"/>
          <w:sz w:val="28"/>
          <w:szCs w:val="20"/>
        </w:rPr>
        <w:t xml:space="preserve">vụ việc </w:t>
      </w:r>
      <w:r w:rsidRPr="00452033">
        <w:rPr>
          <w:color w:val="000000" w:themeColor="text1"/>
          <w:sz w:val="28"/>
          <w:szCs w:val="20"/>
        </w:rPr>
        <w:t>trợ giúp pháp lý</w:t>
      </w:r>
      <w:r w:rsidR="0072136D" w:rsidRPr="00452033">
        <w:rPr>
          <w:color w:val="000000" w:themeColor="text1"/>
          <w:sz w:val="28"/>
          <w:szCs w:val="20"/>
        </w:rPr>
        <w:t xml:space="preserve"> được phân công</w:t>
      </w:r>
      <w:r w:rsidRPr="00452033">
        <w:rPr>
          <w:color w:val="000000" w:themeColor="text1"/>
          <w:sz w:val="28"/>
          <w:szCs w:val="20"/>
        </w:rPr>
        <w:t xml:space="preserve">, thực hiện các hoạt động nghiệp vụ trợ giúp pháp lý và các nhiệm vụ khác theo phân công. </w:t>
      </w:r>
      <w:r w:rsidR="007627DE" w:rsidRPr="00452033">
        <w:rPr>
          <w:color w:val="000000" w:themeColor="text1"/>
          <w:sz w:val="28"/>
          <w:szCs w:val="20"/>
        </w:rPr>
        <w:t xml:space="preserve">Tương tự như nhiệm vụ của </w:t>
      </w:r>
      <w:r w:rsidR="00BE3936" w:rsidRPr="00452033">
        <w:rPr>
          <w:color w:val="000000" w:themeColor="text1"/>
          <w:sz w:val="28"/>
          <w:szCs w:val="20"/>
        </w:rPr>
        <w:t>t</w:t>
      </w:r>
      <w:r w:rsidR="007627DE" w:rsidRPr="00452033">
        <w:rPr>
          <w:color w:val="000000" w:themeColor="text1"/>
          <w:sz w:val="28"/>
          <w:szCs w:val="20"/>
        </w:rPr>
        <w:t>rợ giúp viên pháp lý hạng II, điều này lược bỏ quy định về nhiệm vụ nghiên cứu khoa học và đánh giá chất lượng vụ việc trợ giúp pháp lý để phù hợp với Thông tư 12/2018/TT-BTP và tính chất nghề nghiệp trợ giúp pháp lý.</w:t>
      </w:r>
    </w:p>
    <w:p w14:paraId="7754D837" w14:textId="53701975" w:rsidR="0051604C" w:rsidRPr="00452033" w:rsidRDefault="007627DE" w:rsidP="00452033">
      <w:pPr>
        <w:spacing w:after="120" w:line="400" w:lineRule="exact"/>
        <w:ind w:firstLine="567"/>
        <w:jc w:val="both"/>
        <w:rPr>
          <w:iCs/>
          <w:color w:val="000000" w:themeColor="text1"/>
          <w:spacing w:val="-2"/>
          <w:sz w:val="28"/>
          <w:szCs w:val="28"/>
        </w:rPr>
      </w:pPr>
      <w:r w:rsidRPr="00452033">
        <w:rPr>
          <w:bCs/>
          <w:iCs/>
          <w:color w:val="000000" w:themeColor="text1"/>
          <w:spacing w:val="-2"/>
          <w:sz w:val="28"/>
          <w:szCs w:val="28"/>
        </w:rPr>
        <w:t xml:space="preserve">- Về tiêu chuẩn về trình độ </w:t>
      </w:r>
      <w:r w:rsidRPr="00452033">
        <w:rPr>
          <w:color w:val="000000" w:themeColor="text1"/>
          <w:sz w:val="28"/>
          <w:szCs w:val="28"/>
        </w:rPr>
        <w:t xml:space="preserve">đào tạo, bồi dưỡng </w:t>
      </w:r>
      <w:r w:rsidRPr="00452033">
        <w:rPr>
          <w:bCs/>
          <w:iCs/>
          <w:color w:val="000000" w:themeColor="text1"/>
          <w:spacing w:val="-2"/>
          <w:sz w:val="28"/>
          <w:szCs w:val="28"/>
        </w:rPr>
        <w:t xml:space="preserve">(khoản 2 </w:t>
      </w:r>
      <w:r w:rsidRPr="00452033">
        <w:rPr>
          <w:iCs/>
          <w:color w:val="000000" w:themeColor="text1"/>
          <w:spacing w:val="-2"/>
          <w:sz w:val="28"/>
          <w:szCs w:val="28"/>
        </w:rPr>
        <w:t xml:space="preserve">Điều </w:t>
      </w:r>
      <w:r w:rsidR="008C0DDC">
        <w:rPr>
          <w:iCs/>
          <w:color w:val="000000" w:themeColor="text1"/>
          <w:spacing w:val="-2"/>
          <w:sz w:val="28"/>
          <w:szCs w:val="28"/>
        </w:rPr>
        <w:t>6</w:t>
      </w:r>
      <w:r w:rsidRPr="00452033">
        <w:rPr>
          <w:bCs/>
          <w:iCs/>
          <w:color w:val="000000" w:themeColor="text1"/>
          <w:spacing w:val="-2"/>
          <w:sz w:val="28"/>
          <w:szCs w:val="28"/>
        </w:rPr>
        <w:t xml:space="preserve">): </w:t>
      </w:r>
      <w:r w:rsidRPr="00452033">
        <w:rPr>
          <w:color w:val="000000" w:themeColor="text1"/>
          <w:spacing w:val="-2"/>
          <w:sz w:val="28"/>
          <w:szCs w:val="28"/>
        </w:rPr>
        <w:t>quy định 0</w:t>
      </w:r>
      <w:r w:rsidR="00C4008B">
        <w:rPr>
          <w:color w:val="000000" w:themeColor="text1"/>
          <w:spacing w:val="-2"/>
          <w:sz w:val="28"/>
          <w:szCs w:val="28"/>
        </w:rPr>
        <w:t>3</w:t>
      </w:r>
      <w:r w:rsidRPr="00452033">
        <w:rPr>
          <w:color w:val="000000" w:themeColor="text1"/>
          <w:spacing w:val="-2"/>
          <w:sz w:val="28"/>
          <w:szCs w:val="28"/>
        </w:rPr>
        <w:t xml:space="preserve"> </w:t>
      </w:r>
      <w:r w:rsidR="003731BC" w:rsidRPr="00452033">
        <w:rPr>
          <w:color w:val="000000" w:themeColor="text1"/>
          <w:spacing w:val="-2"/>
          <w:sz w:val="28"/>
          <w:szCs w:val="28"/>
        </w:rPr>
        <w:t>tiêu chuẩn, trong đó kế thừa tiêu chuẩn</w:t>
      </w:r>
      <w:r w:rsidR="00C4008B">
        <w:rPr>
          <w:color w:val="000000" w:themeColor="text1"/>
          <w:spacing w:val="-2"/>
          <w:sz w:val="28"/>
          <w:szCs w:val="28"/>
        </w:rPr>
        <w:t xml:space="preserve"> có</w:t>
      </w:r>
      <w:r w:rsidR="003731BC" w:rsidRPr="00452033">
        <w:rPr>
          <w:color w:val="000000" w:themeColor="text1"/>
          <w:spacing w:val="-2"/>
          <w:sz w:val="28"/>
          <w:szCs w:val="28"/>
        </w:rPr>
        <w:t xml:space="preserve"> bằng cử nhân luật trở lên</w:t>
      </w:r>
      <w:r w:rsidR="00C4008B">
        <w:rPr>
          <w:color w:val="000000" w:themeColor="text1"/>
          <w:spacing w:val="-2"/>
          <w:sz w:val="28"/>
          <w:szCs w:val="28"/>
        </w:rPr>
        <w:t>; bỏ quy định về</w:t>
      </w:r>
      <w:r w:rsidR="003731BC" w:rsidRPr="00452033">
        <w:rPr>
          <w:color w:val="000000" w:themeColor="text1"/>
          <w:spacing w:val="-2"/>
          <w:sz w:val="28"/>
          <w:szCs w:val="28"/>
        </w:rPr>
        <w:t xml:space="preserve"> trình độ ngoại ngữ </w:t>
      </w:r>
      <w:r w:rsidR="00C4008B">
        <w:rPr>
          <w:color w:val="000000" w:themeColor="text1"/>
          <w:spacing w:val="-2"/>
          <w:sz w:val="28"/>
          <w:szCs w:val="28"/>
        </w:rPr>
        <w:t>và</w:t>
      </w:r>
      <w:r w:rsidR="003731BC" w:rsidRPr="00452033">
        <w:rPr>
          <w:color w:val="000000" w:themeColor="text1"/>
          <w:spacing w:val="-2"/>
          <w:sz w:val="28"/>
          <w:szCs w:val="28"/>
        </w:rPr>
        <w:t xml:space="preserve"> trình độ tin học. Ngoài ra, điều này bổ sung 02 tiêu chuẩn (1) có chứng chỉ đào tạo nghề luật sư hoặc thuộc trường hợp được miễn đào tạo nghề luật sư (2) có giấy chứng nhận kết quả</w:t>
      </w:r>
      <w:r w:rsidR="00C4008B">
        <w:rPr>
          <w:color w:val="000000" w:themeColor="text1"/>
          <w:spacing w:val="-2"/>
          <w:sz w:val="28"/>
          <w:szCs w:val="28"/>
        </w:rPr>
        <w:t xml:space="preserve"> kiểm tra</w:t>
      </w:r>
      <w:r w:rsidR="003731BC" w:rsidRPr="00452033">
        <w:rPr>
          <w:color w:val="000000" w:themeColor="text1"/>
          <w:spacing w:val="-2"/>
          <w:sz w:val="28"/>
          <w:szCs w:val="28"/>
        </w:rPr>
        <w:t xml:space="preserve"> tập sự luật sư hoặc kiểm tra tập sự trợ giúp pháp lý và không quy định tiêu chuẩn “có chứng chỉ bồi dưỡng nghiệp vụ trợ giúp pháp lý” để phù hợp với Điều 19 Luật Trợ giúp pháp lý năm 2017. </w:t>
      </w:r>
    </w:p>
    <w:p w14:paraId="195C6E9C" w14:textId="4AB5ED3E" w:rsidR="00042BEF" w:rsidRPr="00452033" w:rsidRDefault="0046748B" w:rsidP="00452033">
      <w:pPr>
        <w:spacing w:after="120" w:line="400" w:lineRule="exact"/>
        <w:ind w:firstLine="567"/>
        <w:jc w:val="both"/>
        <w:rPr>
          <w:iCs/>
          <w:color w:val="000000" w:themeColor="text1"/>
          <w:spacing w:val="-2"/>
          <w:sz w:val="28"/>
          <w:szCs w:val="28"/>
        </w:rPr>
      </w:pPr>
      <w:r w:rsidRPr="00452033">
        <w:rPr>
          <w:iCs/>
          <w:color w:val="000000" w:themeColor="text1"/>
          <w:spacing w:val="-2"/>
          <w:sz w:val="28"/>
          <w:szCs w:val="28"/>
        </w:rPr>
        <w:t xml:space="preserve">- Về tiêu chuẩn về năng lực </w:t>
      </w:r>
      <w:r w:rsidRPr="00452033">
        <w:rPr>
          <w:color w:val="000000" w:themeColor="text1"/>
          <w:sz w:val="28"/>
          <w:szCs w:val="28"/>
        </w:rPr>
        <w:t xml:space="preserve">chuyên môn, nghiệp vụ </w:t>
      </w:r>
      <w:r w:rsidRPr="00452033">
        <w:rPr>
          <w:iCs/>
          <w:color w:val="000000" w:themeColor="text1"/>
          <w:spacing w:val="-2"/>
          <w:sz w:val="28"/>
          <w:szCs w:val="28"/>
        </w:rPr>
        <w:t xml:space="preserve">(khoản 3 Điều </w:t>
      </w:r>
      <w:r w:rsidR="008C0DDC">
        <w:rPr>
          <w:iCs/>
          <w:color w:val="000000" w:themeColor="text1"/>
          <w:spacing w:val="-2"/>
          <w:sz w:val="28"/>
          <w:szCs w:val="28"/>
        </w:rPr>
        <w:t>6</w:t>
      </w:r>
      <w:r w:rsidRPr="00452033">
        <w:rPr>
          <w:iCs/>
          <w:color w:val="000000" w:themeColor="text1"/>
          <w:spacing w:val="-2"/>
          <w:sz w:val="28"/>
          <w:szCs w:val="28"/>
        </w:rPr>
        <w:t xml:space="preserve">): </w:t>
      </w:r>
      <w:r w:rsidR="00042BEF" w:rsidRPr="00452033">
        <w:rPr>
          <w:iCs/>
          <w:color w:val="000000" w:themeColor="text1"/>
          <w:spacing w:val="-2"/>
          <w:sz w:val="28"/>
          <w:szCs w:val="28"/>
        </w:rPr>
        <w:t xml:space="preserve">quy định kế thừa </w:t>
      </w:r>
      <w:r w:rsidR="00BE3936" w:rsidRPr="00452033">
        <w:rPr>
          <w:iCs/>
          <w:color w:val="000000" w:themeColor="text1"/>
          <w:spacing w:val="-2"/>
          <w:sz w:val="28"/>
          <w:szCs w:val="28"/>
        </w:rPr>
        <w:t>0</w:t>
      </w:r>
      <w:r w:rsidR="00042BEF" w:rsidRPr="00452033">
        <w:rPr>
          <w:iCs/>
          <w:color w:val="000000" w:themeColor="text1"/>
          <w:spacing w:val="-2"/>
          <w:sz w:val="28"/>
          <w:szCs w:val="28"/>
        </w:rPr>
        <w:t xml:space="preserve">4 tiêu chuẩn tại khoản 3 Điều 5 </w:t>
      </w:r>
      <w:r w:rsidR="00042BEF" w:rsidRPr="00452033">
        <w:rPr>
          <w:color w:val="000000" w:themeColor="text1"/>
          <w:sz w:val="28"/>
          <w:szCs w:val="28"/>
          <w:lang w:val="en-GB"/>
        </w:rPr>
        <w:t xml:space="preserve">Thông tư </w:t>
      </w:r>
      <w:r w:rsidR="00042BEF" w:rsidRPr="00452033">
        <w:rPr>
          <w:color w:val="000000" w:themeColor="text1"/>
          <w:sz w:val="28"/>
          <w:szCs w:val="28"/>
        </w:rPr>
        <w:t xml:space="preserve">liên tịch số 08/2016/TTLT-BTP-BNV và bỏ quy định về năng lực đánh giá chất lượng vụ </w:t>
      </w:r>
      <w:r w:rsidR="00042BEF" w:rsidRPr="00452033">
        <w:rPr>
          <w:color w:val="000000" w:themeColor="text1"/>
          <w:sz w:val="28"/>
          <w:szCs w:val="28"/>
        </w:rPr>
        <w:lastRenderedPageBreak/>
        <w:t>việc trợ giúp pháp l</w:t>
      </w:r>
      <w:r w:rsidR="004B3BA8">
        <w:rPr>
          <w:color w:val="000000" w:themeColor="text1"/>
          <w:sz w:val="28"/>
          <w:szCs w:val="28"/>
        </w:rPr>
        <w:t>ý và nghiên cứu khoa học tương ứ</w:t>
      </w:r>
      <w:r w:rsidR="00042BEF" w:rsidRPr="00452033">
        <w:rPr>
          <w:color w:val="000000" w:themeColor="text1"/>
          <w:sz w:val="28"/>
          <w:szCs w:val="28"/>
        </w:rPr>
        <w:t xml:space="preserve">ng với quy định về nhiệm vụ của chức danh nghề nghiệp này. </w:t>
      </w:r>
      <w:r w:rsidR="00042BEF" w:rsidRPr="00452033">
        <w:rPr>
          <w:iCs/>
          <w:color w:val="000000" w:themeColor="text1"/>
          <w:spacing w:val="-2"/>
          <w:sz w:val="28"/>
          <w:szCs w:val="28"/>
        </w:rPr>
        <w:t xml:space="preserve"> </w:t>
      </w:r>
    </w:p>
    <w:p w14:paraId="0CF79C7C" w14:textId="374723E3" w:rsidR="0051604C" w:rsidRPr="00452033" w:rsidRDefault="00042BEF" w:rsidP="00452033">
      <w:pPr>
        <w:spacing w:after="120" w:line="400" w:lineRule="exact"/>
        <w:ind w:firstLine="567"/>
        <w:jc w:val="both"/>
        <w:rPr>
          <w:i/>
          <w:iCs/>
          <w:color w:val="000000" w:themeColor="text1"/>
          <w:spacing w:val="-2"/>
          <w:sz w:val="28"/>
          <w:szCs w:val="28"/>
        </w:rPr>
      </w:pPr>
      <w:r w:rsidRPr="00452033">
        <w:rPr>
          <w:i/>
          <w:iCs/>
          <w:color w:val="000000" w:themeColor="text1"/>
          <w:spacing w:val="-2"/>
          <w:sz w:val="28"/>
          <w:szCs w:val="28"/>
        </w:rPr>
        <w:t>2.</w:t>
      </w:r>
      <w:r w:rsidR="00486AF4">
        <w:rPr>
          <w:i/>
          <w:iCs/>
          <w:color w:val="000000" w:themeColor="text1"/>
          <w:spacing w:val="-2"/>
          <w:sz w:val="28"/>
          <w:szCs w:val="28"/>
        </w:rPr>
        <w:t>5</w:t>
      </w:r>
      <w:r w:rsidRPr="00452033">
        <w:rPr>
          <w:i/>
          <w:iCs/>
          <w:color w:val="000000" w:themeColor="text1"/>
          <w:spacing w:val="-2"/>
          <w:sz w:val="28"/>
          <w:szCs w:val="28"/>
        </w:rPr>
        <w:t xml:space="preserve">. Các trường hợp bổ nhiệm vào chức danh nghề nghiệp viên chức trợ giúp viên pháp lý (Điều </w:t>
      </w:r>
      <w:r w:rsidR="0087555B">
        <w:rPr>
          <w:i/>
          <w:iCs/>
          <w:color w:val="000000" w:themeColor="text1"/>
          <w:spacing w:val="-2"/>
          <w:sz w:val="28"/>
          <w:szCs w:val="28"/>
        </w:rPr>
        <w:t>8</w:t>
      </w:r>
      <w:r w:rsidRPr="00452033">
        <w:rPr>
          <w:i/>
          <w:iCs/>
          <w:color w:val="000000" w:themeColor="text1"/>
          <w:spacing w:val="-2"/>
          <w:sz w:val="28"/>
          <w:szCs w:val="28"/>
        </w:rPr>
        <w:t>)</w:t>
      </w:r>
    </w:p>
    <w:p w14:paraId="18EADCD9" w14:textId="0E8D8A9A" w:rsidR="00913569" w:rsidRPr="00452033" w:rsidRDefault="00913569" w:rsidP="00452033">
      <w:pPr>
        <w:spacing w:after="120" w:line="400" w:lineRule="exact"/>
        <w:ind w:firstLine="567"/>
        <w:jc w:val="both"/>
        <w:rPr>
          <w:iCs/>
          <w:color w:val="000000" w:themeColor="text1"/>
          <w:spacing w:val="-2"/>
          <w:sz w:val="28"/>
          <w:szCs w:val="28"/>
        </w:rPr>
      </w:pPr>
      <w:r w:rsidRPr="00452033">
        <w:rPr>
          <w:iCs/>
          <w:color w:val="000000" w:themeColor="text1"/>
          <w:spacing w:val="-2"/>
          <w:sz w:val="28"/>
          <w:szCs w:val="28"/>
        </w:rPr>
        <w:t xml:space="preserve">Thực tế ở địa phương, còn một số trường hợp viên chức đã được bổ nhiệm trợ giúp viên pháp lý </w:t>
      </w:r>
      <w:r w:rsidR="007A2B8F" w:rsidRPr="00452033">
        <w:rPr>
          <w:iCs/>
          <w:color w:val="000000" w:themeColor="text1"/>
          <w:spacing w:val="-2"/>
          <w:sz w:val="28"/>
          <w:szCs w:val="28"/>
        </w:rPr>
        <w:t xml:space="preserve">nhưng địa phương chưa thực hiện việc chuyển xếp vào chức danh nghề nghiệp theo Thông tư liên tịch số </w:t>
      </w:r>
      <w:r w:rsidR="007A2B8F" w:rsidRPr="00452033">
        <w:rPr>
          <w:color w:val="000000" w:themeColor="text1"/>
          <w:sz w:val="28"/>
          <w:szCs w:val="28"/>
        </w:rPr>
        <w:t>08/2016/TTLT-BTP-BNV, do đó dẫn đến tình trạng không đủ điều kiện thi thăng hạng trợ giúp viên pháp lý. Ngoài ra, một số trợ giúp viên pháp l</w:t>
      </w:r>
      <w:r w:rsidR="004E4B5B" w:rsidRPr="00452033">
        <w:rPr>
          <w:color w:val="000000" w:themeColor="text1"/>
          <w:sz w:val="28"/>
          <w:szCs w:val="28"/>
        </w:rPr>
        <w:t xml:space="preserve">ý giữ ngạch chuyên viên chính hoặc tương đương nhưng chưa chuyển xếp vào ngạch </w:t>
      </w:r>
      <w:r w:rsidR="00BE3936" w:rsidRPr="00452033">
        <w:rPr>
          <w:color w:val="000000" w:themeColor="text1"/>
          <w:sz w:val="28"/>
          <w:szCs w:val="28"/>
        </w:rPr>
        <w:t>t</w:t>
      </w:r>
      <w:r w:rsidR="004E4B5B" w:rsidRPr="00452033">
        <w:rPr>
          <w:color w:val="000000" w:themeColor="text1"/>
          <w:sz w:val="28"/>
          <w:szCs w:val="28"/>
        </w:rPr>
        <w:t xml:space="preserve">rợ giúp viên pháp lý chính theo quy định tại Thông tư liên tịch số 23/2011/TTLT-BTP-BNV ngày 08/11/2011 của Bộ trưởng Bộ Tư pháp và Bộ trưởng Bộ Nội vụ nên </w:t>
      </w:r>
      <w:r w:rsidR="007A2B8F" w:rsidRPr="00452033">
        <w:rPr>
          <w:color w:val="000000" w:themeColor="text1"/>
          <w:sz w:val="28"/>
          <w:szCs w:val="28"/>
        </w:rPr>
        <w:t xml:space="preserve">chưa </w:t>
      </w:r>
      <w:r w:rsidR="00B8779E" w:rsidRPr="00452033">
        <w:rPr>
          <w:color w:val="000000" w:themeColor="text1"/>
          <w:sz w:val="28"/>
          <w:szCs w:val="28"/>
        </w:rPr>
        <w:t xml:space="preserve">bổ nhiệm vào chức danh </w:t>
      </w:r>
      <w:r w:rsidR="00BE3936" w:rsidRPr="00452033">
        <w:rPr>
          <w:color w:val="000000" w:themeColor="text1"/>
          <w:sz w:val="28"/>
          <w:szCs w:val="28"/>
        </w:rPr>
        <w:t>t</w:t>
      </w:r>
      <w:r w:rsidR="00B8779E" w:rsidRPr="00452033">
        <w:rPr>
          <w:color w:val="000000" w:themeColor="text1"/>
          <w:sz w:val="28"/>
          <w:szCs w:val="28"/>
        </w:rPr>
        <w:t xml:space="preserve">rợ giúp viên pháp lý hạng II theo quy định tại </w:t>
      </w:r>
      <w:r w:rsidR="00B8779E" w:rsidRPr="00452033">
        <w:rPr>
          <w:color w:val="000000" w:themeColor="text1"/>
          <w:sz w:val="28"/>
          <w:szCs w:val="28"/>
          <w:lang w:val="en-GB"/>
        </w:rPr>
        <w:t xml:space="preserve">Thông tư </w:t>
      </w:r>
      <w:r w:rsidR="00B8779E" w:rsidRPr="00452033">
        <w:rPr>
          <w:color w:val="000000" w:themeColor="text1"/>
          <w:sz w:val="28"/>
          <w:szCs w:val="28"/>
        </w:rPr>
        <w:t xml:space="preserve">liên tịch số 08/2016/TTLT-BTP-BNV. Để giải quyết </w:t>
      </w:r>
      <w:r w:rsidR="00966A41">
        <w:rPr>
          <w:color w:val="000000" w:themeColor="text1"/>
          <w:sz w:val="28"/>
          <w:szCs w:val="28"/>
        </w:rPr>
        <w:t>tồn tại</w:t>
      </w:r>
      <w:r w:rsidR="00B8779E" w:rsidRPr="00452033">
        <w:rPr>
          <w:color w:val="000000" w:themeColor="text1"/>
          <w:sz w:val="28"/>
          <w:szCs w:val="28"/>
        </w:rPr>
        <w:t xml:space="preserve"> này </w:t>
      </w:r>
      <w:r w:rsidR="00BE3936" w:rsidRPr="00452033">
        <w:rPr>
          <w:iCs/>
          <w:color w:val="000000" w:themeColor="text1"/>
          <w:spacing w:val="-2"/>
          <w:sz w:val="28"/>
          <w:szCs w:val="28"/>
        </w:rPr>
        <w:t>d</w:t>
      </w:r>
      <w:r w:rsidR="00CA6EF1" w:rsidRPr="00452033">
        <w:rPr>
          <w:iCs/>
          <w:color w:val="000000" w:themeColor="text1"/>
          <w:spacing w:val="-2"/>
          <w:sz w:val="28"/>
          <w:szCs w:val="28"/>
        </w:rPr>
        <w:t>ự thảo Thông tư quy định</w:t>
      </w:r>
      <w:r w:rsidRPr="00452033">
        <w:rPr>
          <w:iCs/>
          <w:color w:val="000000" w:themeColor="text1"/>
          <w:spacing w:val="-2"/>
          <w:sz w:val="28"/>
          <w:szCs w:val="28"/>
        </w:rPr>
        <w:t xml:space="preserve"> các trường hợp đã bổ nhiệm trợ giúp viên pháp lý theo Nghị định số 07/2007/NĐ-CP hoặc đã được chuyển xếp vào ngạch </w:t>
      </w:r>
      <w:r w:rsidR="00BE3936" w:rsidRPr="00452033">
        <w:rPr>
          <w:iCs/>
          <w:color w:val="000000" w:themeColor="text1"/>
          <w:spacing w:val="-2"/>
          <w:sz w:val="28"/>
          <w:szCs w:val="28"/>
        </w:rPr>
        <w:t>t</w:t>
      </w:r>
      <w:r w:rsidRPr="00452033">
        <w:rPr>
          <w:iCs/>
          <w:color w:val="000000" w:themeColor="text1"/>
          <w:spacing w:val="-2"/>
          <w:sz w:val="28"/>
          <w:szCs w:val="28"/>
        </w:rPr>
        <w:t xml:space="preserve">rợ giúp viên pháp lý chính, </w:t>
      </w:r>
      <w:r w:rsidR="00BE3936" w:rsidRPr="00452033">
        <w:rPr>
          <w:iCs/>
          <w:color w:val="000000" w:themeColor="text1"/>
          <w:spacing w:val="-2"/>
          <w:sz w:val="28"/>
          <w:szCs w:val="28"/>
        </w:rPr>
        <w:t>t</w:t>
      </w:r>
      <w:r w:rsidRPr="00452033">
        <w:rPr>
          <w:iCs/>
          <w:color w:val="000000" w:themeColor="text1"/>
          <w:spacing w:val="-2"/>
          <w:sz w:val="28"/>
          <w:szCs w:val="28"/>
        </w:rPr>
        <w:t>rợ giúp viên pháp lý theo quy định tại Thông tư liên tịch số 23/2011/TTLT-BTP-BNV</w:t>
      </w:r>
      <w:r w:rsidR="00CA6EF1" w:rsidRPr="00452033">
        <w:rPr>
          <w:iCs/>
          <w:color w:val="000000" w:themeColor="text1"/>
          <w:spacing w:val="-2"/>
          <w:sz w:val="28"/>
          <w:szCs w:val="28"/>
        </w:rPr>
        <w:t xml:space="preserve"> </w:t>
      </w:r>
      <w:r w:rsidRPr="00452033">
        <w:rPr>
          <w:iCs/>
          <w:color w:val="000000" w:themeColor="text1"/>
          <w:spacing w:val="-2"/>
          <w:sz w:val="28"/>
          <w:szCs w:val="28"/>
        </w:rPr>
        <w:t>hoặc các viên chức đang giữ ngạch chuyên viên hoặc chuyên viên chính được bổ nhiệm vào các chức danh nghề nghiệp theo quy định tại Thông tư này. Cụ thể:</w:t>
      </w:r>
    </w:p>
    <w:p w14:paraId="60DDC35F" w14:textId="670AFB67" w:rsidR="00910AD0" w:rsidRPr="00910AD0" w:rsidRDefault="00B8779E" w:rsidP="00910AD0">
      <w:pPr>
        <w:shd w:val="clear" w:color="auto" w:fill="FFFFFF"/>
        <w:spacing w:before="120" w:line="400" w:lineRule="exact"/>
        <w:ind w:firstLine="720"/>
        <w:jc w:val="both"/>
        <w:textAlignment w:val="baseline"/>
        <w:rPr>
          <w:color w:val="000000" w:themeColor="text1"/>
          <w:sz w:val="28"/>
          <w:szCs w:val="28"/>
        </w:rPr>
      </w:pPr>
      <w:r w:rsidRPr="00452033">
        <w:rPr>
          <w:color w:val="000000" w:themeColor="text1"/>
          <w:sz w:val="28"/>
          <w:szCs w:val="28"/>
          <w:bdr w:val="none" w:sz="0" w:space="0" w:color="auto" w:frame="1"/>
          <w:lang w:val="vi-VN"/>
        </w:rPr>
        <w:t>1.</w:t>
      </w:r>
      <w:r w:rsidR="00910AD0">
        <w:rPr>
          <w:color w:val="000000" w:themeColor="text1"/>
          <w:sz w:val="28"/>
          <w:szCs w:val="28"/>
          <w:bdr w:val="none" w:sz="0" w:space="0" w:color="auto" w:frame="1"/>
        </w:rPr>
        <w:t xml:space="preserve"> </w:t>
      </w:r>
      <w:r w:rsidR="00910AD0" w:rsidRPr="00910AD0">
        <w:rPr>
          <w:color w:val="000000" w:themeColor="text1"/>
          <w:sz w:val="28"/>
          <w:szCs w:val="28"/>
        </w:rPr>
        <w:t xml:space="preserve">Bổ nhiệm vào chức danh nghề nghiệp trợ giúp viên pháp lý hạng I (mã số………) đối với </w:t>
      </w:r>
      <w:r w:rsidR="004B4C61">
        <w:rPr>
          <w:color w:val="000000" w:themeColor="text1"/>
          <w:sz w:val="28"/>
          <w:szCs w:val="28"/>
        </w:rPr>
        <w:t>người đã hoặc</w:t>
      </w:r>
      <w:r w:rsidR="00910AD0" w:rsidRPr="00910AD0">
        <w:rPr>
          <w:color w:val="000000" w:themeColor="text1"/>
          <w:sz w:val="28"/>
          <w:szCs w:val="28"/>
        </w:rPr>
        <w:t xml:space="preserve"> đang giữ ngạch chuyên viên cao cấp (mã số 01.001) hoặc tương đương. </w:t>
      </w:r>
    </w:p>
    <w:p w14:paraId="2D6BEA63" w14:textId="6B4F5B5F" w:rsidR="00B8779E" w:rsidRPr="00452033" w:rsidRDefault="00D03EFD" w:rsidP="00452033">
      <w:pPr>
        <w:shd w:val="clear" w:color="auto" w:fill="FFFFFF"/>
        <w:spacing w:after="120" w:line="400" w:lineRule="exact"/>
        <w:ind w:firstLine="567"/>
        <w:jc w:val="both"/>
        <w:textAlignment w:val="baseline"/>
        <w:rPr>
          <w:color w:val="000000" w:themeColor="text1"/>
          <w:sz w:val="28"/>
          <w:szCs w:val="28"/>
        </w:rPr>
      </w:pPr>
      <w:r>
        <w:rPr>
          <w:color w:val="000000" w:themeColor="text1"/>
          <w:sz w:val="28"/>
          <w:szCs w:val="28"/>
          <w:bdr w:val="none" w:sz="0" w:space="0" w:color="auto" w:frame="1"/>
        </w:rPr>
        <w:t>2.</w:t>
      </w:r>
      <w:r w:rsidR="00B8779E" w:rsidRPr="00452033">
        <w:rPr>
          <w:color w:val="000000" w:themeColor="text1"/>
          <w:sz w:val="28"/>
          <w:szCs w:val="28"/>
          <w:bdr w:val="none" w:sz="0" w:space="0" w:color="auto" w:frame="1"/>
          <w:lang w:val="vi-VN"/>
        </w:rPr>
        <w:t xml:space="preserve"> Bổ nhiệm vào chức danh nghề nghiệp </w:t>
      </w:r>
      <w:r w:rsidR="00BE3936" w:rsidRPr="00452033">
        <w:rPr>
          <w:color w:val="000000" w:themeColor="text1"/>
          <w:sz w:val="28"/>
          <w:szCs w:val="28"/>
          <w:bdr w:val="none" w:sz="0" w:space="0" w:color="auto" w:frame="1"/>
        </w:rPr>
        <w:t>t</w:t>
      </w:r>
      <w:r w:rsidR="00B8779E" w:rsidRPr="00452033">
        <w:rPr>
          <w:color w:val="000000" w:themeColor="text1"/>
          <w:sz w:val="28"/>
          <w:szCs w:val="28"/>
          <w:bdr w:val="none" w:sz="0" w:space="0" w:color="auto" w:frame="1"/>
          <w:lang w:val="vi-VN"/>
        </w:rPr>
        <w:t xml:space="preserve">rợ giúp viên pháp lý hạng II (mã số V02.01.01) đối với </w:t>
      </w:r>
      <w:r w:rsidR="004B4C61">
        <w:rPr>
          <w:color w:val="000000" w:themeColor="text1"/>
          <w:sz w:val="28"/>
          <w:szCs w:val="28"/>
          <w:bdr w:val="none" w:sz="0" w:space="0" w:color="auto" w:frame="1"/>
        </w:rPr>
        <w:t>người đã hoặc</w:t>
      </w:r>
      <w:r w:rsidR="00B8779E" w:rsidRPr="00452033">
        <w:rPr>
          <w:color w:val="000000" w:themeColor="text1"/>
          <w:sz w:val="28"/>
          <w:szCs w:val="28"/>
          <w:bdr w:val="none" w:sz="0" w:space="0" w:color="auto" w:frame="1"/>
          <w:lang w:val="vi-VN"/>
        </w:rPr>
        <w:t xml:space="preserve"> đang giữ ngạch </w:t>
      </w:r>
      <w:r w:rsidR="00BE3936" w:rsidRPr="00452033">
        <w:rPr>
          <w:color w:val="000000" w:themeColor="text1"/>
          <w:sz w:val="28"/>
          <w:szCs w:val="28"/>
          <w:bdr w:val="none" w:sz="0" w:space="0" w:color="auto" w:frame="1"/>
        </w:rPr>
        <w:t>t</w:t>
      </w:r>
      <w:r w:rsidR="00B8779E" w:rsidRPr="00452033">
        <w:rPr>
          <w:color w:val="000000" w:themeColor="text1"/>
          <w:sz w:val="28"/>
          <w:szCs w:val="28"/>
          <w:bdr w:val="none" w:sz="0" w:space="0" w:color="auto" w:frame="1"/>
          <w:lang w:val="vi-VN"/>
        </w:rPr>
        <w:t>rợ giúp viên pháp lý chính (mã số 03.289)</w:t>
      </w:r>
      <w:r w:rsidR="00B8779E" w:rsidRPr="00452033">
        <w:rPr>
          <w:color w:val="000000" w:themeColor="text1"/>
          <w:sz w:val="28"/>
          <w:szCs w:val="28"/>
          <w:bdr w:val="none" w:sz="0" w:space="0" w:color="auto" w:frame="1"/>
        </w:rPr>
        <w:t xml:space="preserve"> và </w:t>
      </w:r>
      <w:r w:rsidR="004B4C61">
        <w:rPr>
          <w:color w:val="000000" w:themeColor="text1"/>
          <w:sz w:val="28"/>
          <w:szCs w:val="28"/>
          <w:bdr w:val="none" w:sz="0" w:space="0" w:color="auto" w:frame="1"/>
        </w:rPr>
        <w:t>người đã hoặc</w:t>
      </w:r>
      <w:r w:rsidR="00B8779E" w:rsidRPr="00452033">
        <w:rPr>
          <w:color w:val="000000" w:themeColor="text1"/>
          <w:sz w:val="28"/>
          <w:szCs w:val="28"/>
          <w:bdr w:val="none" w:sz="0" w:space="0" w:color="auto" w:frame="1"/>
        </w:rPr>
        <w:t xml:space="preserve"> đang giữ ngạch chuyên viên chính hoặc tương đương</w:t>
      </w:r>
      <w:r w:rsidR="00B8779E" w:rsidRPr="00452033">
        <w:rPr>
          <w:color w:val="000000" w:themeColor="text1"/>
          <w:sz w:val="28"/>
          <w:szCs w:val="28"/>
          <w:bdr w:val="none" w:sz="0" w:space="0" w:color="auto" w:frame="1"/>
          <w:lang w:val="vi-VN"/>
        </w:rPr>
        <w:t>.</w:t>
      </w:r>
    </w:p>
    <w:p w14:paraId="2E8B18E0" w14:textId="3928179C" w:rsidR="00B8779E" w:rsidRPr="00452033" w:rsidRDefault="00D03EFD" w:rsidP="00452033">
      <w:pPr>
        <w:spacing w:after="120" w:line="400" w:lineRule="exact"/>
        <w:ind w:firstLine="567"/>
        <w:jc w:val="both"/>
        <w:rPr>
          <w:iCs/>
          <w:color w:val="000000" w:themeColor="text1"/>
          <w:spacing w:val="-2"/>
          <w:sz w:val="28"/>
          <w:szCs w:val="28"/>
        </w:rPr>
      </w:pPr>
      <w:r>
        <w:rPr>
          <w:color w:val="000000" w:themeColor="text1"/>
          <w:sz w:val="28"/>
          <w:szCs w:val="28"/>
          <w:bdr w:val="none" w:sz="0" w:space="0" w:color="auto" w:frame="1"/>
        </w:rPr>
        <w:t>3</w:t>
      </w:r>
      <w:r w:rsidR="00B8779E" w:rsidRPr="00452033">
        <w:rPr>
          <w:color w:val="000000" w:themeColor="text1"/>
          <w:sz w:val="28"/>
          <w:szCs w:val="28"/>
          <w:bdr w:val="none" w:sz="0" w:space="0" w:color="auto" w:frame="1"/>
          <w:lang w:val="vi-VN"/>
        </w:rPr>
        <w:t xml:space="preserve">. Bổ nhiệm vào chức danh nghề nghiệp </w:t>
      </w:r>
      <w:r w:rsidR="00BE3936" w:rsidRPr="00452033">
        <w:rPr>
          <w:color w:val="000000" w:themeColor="text1"/>
          <w:sz w:val="28"/>
          <w:szCs w:val="28"/>
          <w:bdr w:val="none" w:sz="0" w:space="0" w:color="auto" w:frame="1"/>
        </w:rPr>
        <w:t>t</w:t>
      </w:r>
      <w:r w:rsidR="00B8779E" w:rsidRPr="00452033">
        <w:rPr>
          <w:color w:val="000000" w:themeColor="text1"/>
          <w:sz w:val="28"/>
          <w:szCs w:val="28"/>
          <w:bdr w:val="none" w:sz="0" w:space="0" w:color="auto" w:frame="1"/>
          <w:lang w:val="vi-VN"/>
        </w:rPr>
        <w:t>r</w:t>
      </w:r>
      <w:r w:rsidR="00B8779E" w:rsidRPr="00452033">
        <w:rPr>
          <w:color w:val="000000" w:themeColor="text1"/>
          <w:sz w:val="28"/>
          <w:szCs w:val="28"/>
        </w:rPr>
        <w:t>ợ </w:t>
      </w:r>
      <w:r w:rsidR="00B8779E" w:rsidRPr="00452033">
        <w:rPr>
          <w:color w:val="000000" w:themeColor="text1"/>
          <w:sz w:val="28"/>
          <w:szCs w:val="28"/>
          <w:bdr w:val="none" w:sz="0" w:space="0" w:color="auto" w:frame="1"/>
          <w:lang w:val="vi-VN"/>
        </w:rPr>
        <w:t xml:space="preserve">giúp viên pháp lý hạng III (mã số V02.01.02) đối với </w:t>
      </w:r>
      <w:r w:rsidR="004B4C61">
        <w:rPr>
          <w:color w:val="000000" w:themeColor="text1"/>
          <w:sz w:val="28"/>
          <w:szCs w:val="28"/>
          <w:bdr w:val="none" w:sz="0" w:space="0" w:color="auto" w:frame="1"/>
        </w:rPr>
        <w:t>người đã hoặc</w:t>
      </w:r>
      <w:r w:rsidR="00B8779E" w:rsidRPr="00452033">
        <w:rPr>
          <w:color w:val="000000" w:themeColor="text1"/>
          <w:sz w:val="28"/>
          <w:szCs w:val="28"/>
          <w:bdr w:val="none" w:sz="0" w:space="0" w:color="auto" w:frame="1"/>
          <w:lang w:val="vi-VN"/>
        </w:rPr>
        <w:t xml:space="preserve"> đang giữ ngạch </w:t>
      </w:r>
      <w:r w:rsidR="00BE3936" w:rsidRPr="00452033">
        <w:rPr>
          <w:color w:val="000000" w:themeColor="text1"/>
          <w:sz w:val="28"/>
          <w:szCs w:val="28"/>
          <w:bdr w:val="none" w:sz="0" w:space="0" w:color="auto" w:frame="1"/>
        </w:rPr>
        <w:t>t</w:t>
      </w:r>
      <w:r w:rsidR="00B8779E" w:rsidRPr="00452033">
        <w:rPr>
          <w:color w:val="000000" w:themeColor="text1"/>
          <w:sz w:val="28"/>
          <w:szCs w:val="28"/>
          <w:bdr w:val="none" w:sz="0" w:space="0" w:color="auto" w:frame="1"/>
          <w:lang w:val="vi-VN"/>
        </w:rPr>
        <w:t>rợ giúp viên pháp lý (mã số 03.290)</w:t>
      </w:r>
      <w:r w:rsidR="00B8779E" w:rsidRPr="00452033">
        <w:rPr>
          <w:color w:val="000000" w:themeColor="text1"/>
          <w:sz w:val="28"/>
          <w:szCs w:val="28"/>
          <w:bdr w:val="none" w:sz="0" w:space="0" w:color="auto" w:frame="1"/>
        </w:rPr>
        <w:t xml:space="preserve"> và </w:t>
      </w:r>
      <w:r w:rsidR="004B4C61">
        <w:rPr>
          <w:color w:val="000000" w:themeColor="text1"/>
          <w:sz w:val="28"/>
          <w:szCs w:val="28"/>
          <w:bdr w:val="none" w:sz="0" w:space="0" w:color="auto" w:frame="1"/>
        </w:rPr>
        <w:t>người đã hoặc</w:t>
      </w:r>
      <w:r w:rsidR="00B8779E" w:rsidRPr="00452033">
        <w:rPr>
          <w:color w:val="000000" w:themeColor="text1"/>
          <w:sz w:val="28"/>
          <w:szCs w:val="28"/>
          <w:bdr w:val="none" w:sz="0" w:space="0" w:color="auto" w:frame="1"/>
        </w:rPr>
        <w:t xml:space="preserve"> đang giữ ngạch chuyên viên hoặc tương đương</w:t>
      </w:r>
      <w:r>
        <w:rPr>
          <w:color w:val="000000" w:themeColor="text1"/>
          <w:sz w:val="28"/>
          <w:szCs w:val="28"/>
          <w:bdr w:val="none" w:sz="0" w:space="0" w:color="auto" w:frame="1"/>
        </w:rPr>
        <w:t>.</w:t>
      </w:r>
    </w:p>
    <w:p w14:paraId="123B071C" w14:textId="764C3F75" w:rsidR="0051604C" w:rsidRPr="00452033" w:rsidRDefault="003359AA" w:rsidP="00452033">
      <w:pPr>
        <w:spacing w:after="120" w:line="400" w:lineRule="exact"/>
        <w:ind w:firstLine="567"/>
        <w:jc w:val="both"/>
        <w:rPr>
          <w:i/>
          <w:iCs/>
          <w:color w:val="000000" w:themeColor="text1"/>
          <w:spacing w:val="-2"/>
          <w:sz w:val="28"/>
          <w:szCs w:val="28"/>
        </w:rPr>
      </w:pPr>
      <w:r w:rsidRPr="00452033">
        <w:rPr>
          <w:i/>
          <w:iCs/>
          <w:color w:val="000000" w:themeColor="text1"/>
          <w:spacing w:val="-2"/>
          <w:sz w:val="28"/>
          <w:szCs w:val="28"/>
        </w:rPr>
        <w:t xml:space="preserve">2.5. Cách xếp lương (Điều </w:t>
      </w:r>
      <w:r w:rsidR="0087555B">
        <w:rPr>
          <w:i/>
          <w:iCs/>
          <w:color w:val="000000" w:themeColor="text1"/>
          <w:spacing w:val="-2"/>
          <w:sz w:val="28"/>
          <w:szCs w:val="28"/>
        </w:rPr>
        <w:t>9</w:t>
      </w:r>
      <w:r w:rsidRPr="00452033">
        <w:rPr>
          <w:i/>
          <w:iCs/>
          <w:color w:val="000000" w:themeColor="text1"/>
          <w:spacing w:val="-2"/>
          <w:sz w:val="28"/>
          <w:szCs w:val="28"/>
        </w:rPr>
        <w:t>)</w:t>
      </w:r>
    </w:p>
    <w:p w14:paraId="7D8C6A46" w14:textId="521E98BB" w:rsidR="0051604C" w:rsidRDefault="003359AA" w:rsidP="009F333B">
      <w:pPr>
        <w:shd w:val="clear" w:color="auto" w:fill="FFFFFF"/>
        <w:spacing w:before="120" w:line="400" w:lineRule="exact"/>
        <w:ind w:firstLine="720"/>
        <w:jc w:val="both"/>
        <w:textAlignment w:val="baseline"/>
        <w:rPr>
          <w:color w:val="000000" w:themeColor="text1"/>
          <w:sz w:val="28"/>
          <w:szCs w:val="28"/>
          <w:bdr w:val="none" w:sz="0" w:space="0" w:color="auto" w:frame="1"/>
        </w:rPr>
      </w:pPr>
      <w:r w:rsidRPr="00452033">
        <w:rPr>
          <w:iCs/>
          <w:color w:val="000000" w:themeColor="text1"/>
          <w:spacing w:val="-2"/>
          <w:sz w:val="28"/>
          <w:szCs w:val="28"/>
        </w:rPr>
        <w:t>Điều này</w:t>
      </w:r>
      <w:r w:rsidR="0087555B">
        <w:rPr>
          <w:iCs/>
          <w:color w:val="000000" w:themeColor="text1"/>
          <w:spacing w:val="-2"/>
          <w:sz w:val="28"/>
          <w:szCs w:val="28"/>
        </w:rPr>
        <w:t xml:space="preserve"> bổ sung quy định về xếp lương đối với </w:t>
      </w:r>
      <w:r w:rsidR="00E05A97">
        <w:rPr>
          <w:iCs/>
          <w:color w:val="000000" w:themeColor="text1"/>
          <w:spacing w:val="-2"/>
          <w:sz w:val="28"/>
          <w:szCs w:val="28"/>
        </w:rPr>
        <w:t>t</w:t>
      </w:r>
      <w:r w:rsidR="0087555B">
        <w:rPr>
          <w:iCs/>
          <w:color w:val="000000" w:themeColor="text1"/>
          <w:spacing w:val="-2"/>
          <w:sz w:val="28"/>
          <w:szCs w:val="28"/>
        </w:rPr>
        <w:t>rợ giúp viên pháp lý hạng I, cụ thể</w:t>
      </w:r>
      <w:r w:rsidR="009F333B">
        <w:rPr>
          <w:iCs/>
          <w:color w:val="000000" w:themeColor="text1"/>
          <w:spacing w:val="-2"/>
          <w:sz w:val="28"/>
          <w:szCs w:val="28"/>
        </w:rPr>
        <w:t>: c</w:t>
      </w:r>
      <w:r w:rsidR="009F333B" w:rsidRPr="009F333B">
        <w:rPr>
          <w:color w:val="000000" w:themeColor="text1"/>
          <w:sz w:val="28"/>
          <w:szCs w:val="28"/>
          <w:bdr w:val="none" w:sz="0" w:space="0" w:color="auto" w:frame="1"/>
          <w:lang w:val="vi-VN"/>
        </w:rPr>
        <w:t xml:space="preserve">hức danh nghề nghiệp </w:t>
      </w:r>
      <w:r w:rsidR="009F333B" w:rsidRPr="009F333B">
        <w:rPr>
          <w:color w:val="000000" w:themeColor="text1"/>
          <w:sz w:val="28"/>
          <w:szCs w:val="28"/>
          <w:bdr w:val="none" w:sz="0" w:space="0" w:color="auto" w:frame="1"/>
        </w:rPr>
        <w:t>t</w:t>
      </w:r>
      <w:r w:rsidR="009F333B" w:rsidRPr="009F333B">
        <w:rPr>
          <w:color w:val="000000" w:themeColor="text1"/>
          <w:sz w:val="28"/>
          <w:szCs w:val="28"/>
          <w:bdr w:val="none" w:sz="0" w:space="0" w:color="auto" w:frame="1"/>
          <w:lang w:val="vi-VN"/>
        </w:rPr>
        <w:t>rợ giúp viên pháp lý hạng I được áp dụng hệ số lương viên chức loại A</w:t>
      </w:r>
      <w:r w:rsidR="009F333B" w:rsidRPr="009F333B">
        <w:rPr>
          <w:color w:val="000000" w:themeColor="text1"/>
          <w:sz w:val="28"/>
          <w:szCs w:val="28"/>
          <w:bdr w:val="none" w:sz="0" w:space="0" w:color="auto" w:frame="1"/>
        </w:rPr>
        <w:t>3</w:t>
      </w:r>
      <w:r w:rsidR="009F333B" w:rsidRPr="009F333B">
        <w:rPr>
          <w:color w:val="000000" w:themeColor="text1"/>
          <w:sz w:val="28"/>
          <w:szCs w:val="28"/>
          <w:bdr w:val="none" w:sz="0" w:space="0" w:color="auto" w:frame="1"/>
          <w:lang w:val="vi-VN"/>
        </w:rPr>
        <w:t>, nhóm</w:t>
      </w:r>
      <w:r w:rsidR="009F333B" w:rsidRPr="009F333B">
        <w:rPr>
          <w:color w:val="000000" w:themeColor="text1"/>
          <w:sz w:val="28"/>
          <w:szCs w:val="28"/>
          <w:bdr w:val="none" w:sz="0" w:space="0" w:color="auto" w:frame="1"/>
        </w:rPr>
        <w:t xml:space="preserve"> A3.1.</w:t>
      </w:r>
      <w:r w:rsidR="009F333B" w:rsidRPr="009F333B">
        <w:rPr>
          <w:color w:val="000000" w:themeColor="text1"/>
          <w:sz w:val="28"/>
          <w:szCs w:val="28"/>
          <w:bdr w:val="none" w:sz="0" w:space="0" w:color="auto" w:frame="1"/>
          <w:lang w:val="vi-VN"/>
        </w:rPr>
        <w:t xml:space="preserve"> (từ hệ số lương từ </w:t>
      </w:r>
      <w:r w:rsidR="009F333B" w:rsidRPr="009F333B">
        <w:rPr>
          <w:color w:val="000000" w:themeColor="text1"/>
          <w:sz w:val="28"/>
          <w:szCs w:val="28"/>
          <w:bdr w:val="none" w:sz="0" w:space="0" w:color="auto" w:frame="1"/>
        </w:rPr>
        <w:t>6.20</w:t>
      </w:r>
      <w:r w:rsidR="009F333B" w:rsidRPr="009F333B">
        <w:rPr>
          <w:color w:val="000000" w:themeColor="text1"/>
          <w:sz w:val="28"/>
          <w:szCs w:val="28"/>
          <w:bdr w:val="none" w:sz="0" w:space="0" w:color="auto" w:frame="1"/>
          <w:lang w:val="vi-VN"/>
        </w:rPr>
        <w:t xml:space="preserve"> đến hệ số lương </w:t>
      </w:r>
      <w:r w:rsidR="009F333B" w:rsidRPr="009F333B">
        <w:rPr>
          <w:color w:val="000000" w:themeColor="text1"/>
          <w:sz w:val="28"/>
          <w:szCs w:val="28"/>
          <w:bdr w:val="none" w:sz="0" w:space="0" w:color="auto" w:frame="1"/>
        </w:rPr>
        <w:t>8.00</w:t>
      </w:r>
      <w:r w:rsidR="009F333B" w:rsidRPr="009F333B">
        <w:rPr>
          <w:color w:val="000000" w:themeColor="text1"/>
          <w:sz w:val="28"/>
          <w:szCs w:val="28"/>
          <w:bdr w:val="none" w:sz="0" w:space="0" w:color="auto" w:frame="1"/>
          <w:lang w:val="vi-VN"/>
        </w:rPr>
        <w:t>)</w:t>
      </w:r>
      <w:r w:rsidR="009F333B">
        <w:rPr>
          <w:color w:val="000000" w:themeColor="text1"/>
          <w:sz w:val="28"/>
          <w:szCs w:val="28"/>
          <w:bdr w:val="none" w:sz="0" w:space="0" w:color="auto" w:frame="1"/>
        </w:rPr>
        <w:t>.</w:t>
      </w:r>
    </w:p>
    <w:p w14:paraId="7DF1DB96" w14:textId="0FAF9AF4" w:rsidR="00414F5D" w:rsidRPr="00FF3F5A" w:rsidRDefault="00414F5D" w:rsidP="009F333B">
      <w:pPr>
        <w:shd w:val="clear" w:color="auto" w:fill="FFFFFF"/>
        <w:spacing w:before="120" w:line="400" w:lineRule="exact"/>
        <w:ind w:firstLine="720"/>
        <w:jc w:val="both"/>
        <w:textAlignment w:val="baseline"/>
        <w:rPr>
          <w:i/>
          <w:color w:val="000000" w:themeColor="text1"/>
          <w:sz w:val="28"/>
          <w:szCs w:val="28"/>
          <w:bdr w:val="none" w:sz="0" w:space="0" w:color="auto" w:frame="1"/>
        </w:rPr>
      </w:pPr>
      <w:r w:rsidRPr="00FF3F5A">
        <w:rPr>
          <w:i/>
          <w:color w:val="000000" w:themeColor="text1"/>
          <w:sz w:val="28"/>
          <w:szCs w:val="28"/>
          <w:bdr w:val="none" w:sz="0" w:space="0" w:color="auto" w:frame="1"/>
        </w:rPr>
        <w:lastRenderedPageBreak/>
        <w:t>2.6. Tổ chức thực hiện (Điều 10)</w:t>
      </w:r>
    </w:p>
    <w:p w14:paraId="4281FC0F" w14:textId="47D558AE" w:rsidR="00414F5D" w:rsidRPr="00452033" w:rsidRDefault="00414F5D" w:rsidP="009F333B">
      <w:pPr>
        <w:shd w:val="clear" w:color="auto" w:fill="FFFFFF"/>
        <w:spacing w:before="120" w:line="400" w:lineRule="exact"/>
        <w:ind w:firstLine="720"/>
        <w:jc w:val="both"/>
        <w:textAlignment w:val="baseline"/>
        <w:rPr>
          <w:iCs/>
          <w:color w:val="000000" w:themeColor="text1"/>
          <w:spacing w:val="-2"/>
          <w:sz w:val="28"/>
          <w:szCs w:val="28"/>
        </w:rPr>
      </w:pPr>
      <w:r>
        <w:rPr>
          <w:iCs/>
          <w:color w:val="000000" w:themeColor="text1"/>
          <w:spacing w:val="-2"/>
          <w:sz w:val="28"/>
          <w:szCs w:val="28"/>
        </w:rPr>
        <w:t xml:space="preserve">Điều này </w:t>
      </w:r>
      <w:r w:rsidR="00CC3E94">
        <w:rPr>
          <w:iCs/>
          <w:color w:val="000000" w:themeColor="text1"/>
          <w:spacing w:val="-2"/>
          <w:sz w:val="28"/>
          <w:szCs w:val="28"/>
        </w:rPr>
        <w:t>giao</w:t>
      </w:r>
      <w:r>
        <w:rPr>
          <w:iCs/>
          <w:color w:val="000000" w:themeColor="text1"/>
          <w:spacing w:val="-2"/>
          <w:sz w:val="28"/>
          <w:szCs w:val="28"/>
        </w:rPr>
        <w:t xml:space="preserve"> trách nhiệm c</w:t>
      </w:r>
      <w:r w:rsidR="00CC3E94">
        <w:rPr>
          <w:iCs/>
          <w:color w:val="000000" w:themeColor="text1"/>
          <w:spacing w:val="-2"/>
          <w:sz w:val="28"/>
          <w:szCs w:val="28"/>
        </w:rPr>
        <w:t>ho</w:t>
      </w:r>
      <w:r>
        <w:rPr>
          <w:iCs/>
          <w:color w:val="000000" w:themeColor="text1"/>
          <w:spacing w:val="-2"/>
          <w:sz w:val="28"/>
          <w:szCs w:val="28"/>
        </w:rPr>
        <w:t xml:space="preserve"> Bộ Tư pháp phù hợp với quy định tại Nghị định số 1</w:t>
      </w:r>
      <w:r w:rsidR="00571D73">
        <w:rPr>
          <w:iCs/>
          <w:color w:val="000000" w:themeColor="text1"/>
          <w:spacing w:val="-2"/>
          <w:sz w:val="28"/>
          <w:szCs w:val="28"/>
        </w:rPr>
        <w:t>1</w:t>
      </w:r>
      <w:r>
        <w:rPr>
          <w:iCs/>
          <w:color w:val="000000" w:themeColor="text1"/>
          <w:spacing w:val="-2"/>
          <w:sz w:val="28"/>
          <w:szCs w:val="28"/>
        </w:rPr>
        <w:t xml:space="preserve">5/2020/NĐ-CP. </w:t>
      </w:r>
    </w:p>
    <w:p w14:paraId="664F7839" w14:textId="1381E9D6" w:rsidR="003576C6" w:rsidRPr="00A07E86" w:rsidRDefault="005A3A2C" w:rsidP="00FF3F5A">
      <w:pPr>
        <w:spacing w:after="120" w:line="400" w:lineRule="exact"/>
        <w:ind w:firstLine="567"/>
        <w:jc w:val="both"/>
        <w:rPr>
          <w:sz w:val="28"/>
          <w:szCs w:val="28"/>
          <w:lang w:val="nl-NL"/>
        </w:rPr>
      </w:pPr>
      <w:r>
        <w:rPr>
          <w:color w:val="000000" w:themeColor="text1"/>
          <w:sz w:val="28"/>
          <w:szCs w:val="28"/>
        </w:rPr>
        <w:t xml:space="preserve">  </w:t>
      </w:r>
      <w:r w:rsidR="0046748B" w:rsidRPr="00452033">
        <w:rPr>
          <w:color w:val="000000" w:themeColor="text1"/>
          <w:sz w:val="28"/>
          <w:szCs w:val="28"/>
        </w:rPr>
        <w:t xml:space="preserve">Ngoài ra, </w:t>
      </w:r>
      <w:r w:rsidR="00BE3936" w:rsidRPr="00452033">
        <w:rPr>
          <w:color w:val="000000" w:themeColor="text1"/>
          <w:sz w:val="28"/>
          <w:szCs w:val="28"/>
        </w:rPr>
        <w:t>d</w:t>
      </w:r>
      <w:r w:rsidR="0046748B" w:rsidRPr="00452033">
        <w:rPr>
          <w:color w:val="000000" w:themeColor="text1"/>
          <w:sz w:val="28"/>
          <w:szCs w:val="28"/>
        </w:rPr>
        <w:t>ự thảo Thông tư</w:t>
      </w:r>
      <w:r w:rsidR="0046748B" w:rsidRPr="00452033">
        <w:rPr>
          <w:b/>
          <w:color w:val="000000" w:themeColor="text1"/>
          <w:sz w:val="28"/>
          <w:szCs w:val="28"/>
        </w:rPr>
        <w:t xml:space="preserve"> </w:t>
      </w:r>
      <w:r w:rsidR="0046748B" w:rsidRPr="00452033">
        <w:rPr>
          <w:color w:val="000000" w:themeColor="text1"/>
          <w:sz w:val="28"/>
          <w:szCs w:val="28"/>
        </w:rPr>
        <w:t>còn quy định về phạm vi điều chỉn</w:t>
      </w:r>
      <w:r w:rsidR="00D36203" w:rsidRPr="00452033">
        <w:rPr>
          <w:color w:val="000000" w:themeColor="text1"/>
          <w:sz w:val="28"/>
          <w:szCs w:val="28"/>
        </w:rPr>
        <w:t>h và đối tượng áp dụng (Điều 1)</w:t>
      </w:r>
      <w:r w:rsidR="0046748B" w:rsidRPr="00452033">
        <w:rPr>
          <w:color w:val="000000" w:themeColor="text1"/>
          <w:sz w:val="28"/>
          <w:szCs w:val="28"/>
        </w:rPr>
        <w:t>; hiệu lực</w:t>
      </w:r>
      <w:r w:rsidR="00D36203" w:rsidRPr="00452033">
        <w:rPr>
          <w:color w:val="000000" w:themeColor="text1"/>
          <w:sz w:val="28"/>
          <w:szCs w:val="28"/>
        </w:rPr>
        <w:t xml:space="preserve"> và trách nhiệm</w:t>
      </w:r>
      <w:r w:rsidR="0046748B" w:rsidRPr="00452033">
        <w:rPr>
          <w:color w:val="000000" w:themeColor="text1"/>
          <w:sz w:val="28"/>
          <w:szCs w:val="28"/>
        </w:rPr>
        <w:t xml:space="preserve"> thi hành (Điều 1</w:t>
      </w:r>
      <w:r w:rsidR="00154D97">
        <w:rPr>
          <w:color w:val="000000" w:themeColor="text1"/>
          <w:sz w:val="28"/>
          <w:szCs w:val="28"/>
        </w:rPr>
        <w:t>1</w:t>
      </w:r>
      <w:r w:rsidR="00CA6EF1" w:rsidRPr="00452033">
        <w:rPr>
          <w:color w:val="000000" w:themeColor="text1"/>
          <w:sz w:val="28"/>
          <w:szCs w:val="28"/>
        </w:rPr>
        <w:t xml:space="preserve">) giao trách nhiệm cho cơ quan, cá nhân, tổ chức có liên quan và </w:t>
      </w:r>
      <w:r w:rsidR="0046748B" w:rsidRPr="00452033">
        <w:rPr>
          <w:color w:val="000000" w:themeColor="text1"/>
          <w:sz w:val="28"/>
          <w:szCs w:val="20"/>
        </w:rPr>
        <w:t xml:space="preserve">quy định Thông tư thay thế </w:t>
      </w:r>
      <w:r w:rsidR="00512BAC" w:rsidRPr="00452033">
        <w:rPr>
          <w:color w:val="000000" w:themeColor="text1"/>
          <w:sz w:val="28"/>
          <w:szCs w:val="28"/>
          <w:lang w:val="en-GB"/>
        </w:rPr>
        <w:t xml:space="preserve">Thông tư </w:t>
      </w:r>
      <w:r w:rsidR="00512BAC" w:rsidRPr="00452033">
        <w:rPr>
          <w:color w:val="000000" w:themeColor="text1"/>
          <w:sz w:val="28"/>
          <w:szCs w:val="28"/>
        </w:rPr>
        <w:t>liên tịch số 08/2016/TTLT-BTP-BNV.</w:t>
      </w:r>
    </w:p>
    <w:tbl>
      <w:tblPr>
        <w:tblW w:w="0" w:type="auto"/>
        <w:tblLook w:val="01E0" w:firstRow="1" w:lastRow="1" w:firstColumn="1" w:lastColumn="1" w:noHBand="0" w:noVBand="0"/>
      </w:tblPr>
      <w:tblGrid>
        <w:gridCol w:w="4623"/>
        <w:gridCol w:w="4665"/>
      </w:tblGrid>
      <w:tr w:rsidR="00836DE7" w:rsidRPr="0070733F" w14:paraId="10958EE3" w14:textId="77777777" w:rsidTr="00343E63">
        <w:tc>
          <w:tcPr>
            <w:tcW w:w="4623" w:type="dxa"/>
          </w:tcPr>
          <w:p w14:paraId="363BE5C9" w14:textId="77777777" w:rsidR="00F62601" w:rsidRDefault="00F62601">
            <w:pPr>
              <w:jc w:val="both"/>
              <w:rPr>
                <w:b/>
                <w:i/>
                <w:sz w:val="22"/>
                <w:szCs w:val="22"/>
              </w:rPr>
            </w:pPr>
          </w:p>
          <w:p w14:paraId="2219B72F" w14:textId="77777777" w:rsidR="00836DE7" w:rsidRPr="0070733F" w:rsidRDefault="00836DE7">
            <w:pPr>
              <w:jc w:val="both"/>
              <w:rPr>
                <w:b/>
                <w:i/>
                <w:lang w:val="vi-VN"/>
              </w:rPr>
            </w:pPr>
            <w:r w:rsidRPr="0070733F">
              <w:rPr>
                <w:b/>
                <w:i/>
                <w:sz w:val="22"/>
                <w:szCs w:val="22"/>
                <w:lang w:val="vi-VN"/>
              </w:rPr>
              <w:t>Nơi nhận:</w:t>
            </w:r>
          </w:p>
          <w:p w14:paraId="4F9552BA" w14:textId="77777777" w:rsidR="00836DE7" w:rsidRPr="0070733F" w:rsidRDefault="00836DE7">
            <w:pPr>
              <w:jc w:val="both"/>
              <w:rPr>
                <w:lang w:val="vi-VN"/>
              </w:rPr>
            </w:pPr>
            <w:r w:rsidRPr="0070733F">
              <w:rPr>
                <w:sz w:val="22"/>
                <w:szCs w:val="22"/>
                <w:lang w:val="vi-VN"/>
              </w:rPr>
              <w:t>- Như trên;</w:t>
            </w:r>
          </w:p>
          <w:p w14:paraId="2E937C71" w14:textId="30CE59B1" w:rsidR="00836DE7" w:rsidRPr="0070733F" w:rsidRDefault="00D00168">
            <w:pPr>
              <w:jc w:val="both"/>
              <w:rPr>
                <w:lang w:val="hr-HR"/>
              </w:rPr>
            </w:pPr>
            <w:r>
              <w:rPr>
                <w:sz w:val="22"/>
                <w:szCs w:val="22"/>
                <w:lang w:val="hr-HR"/>
              </w:rPr>
              <w:t>- Thứ trưởng Mai Lương Khôi</w:t>
            </w:r>
            <w:r w:rsidR="00836DE7" w:rsidRPr="0070733F">
              <w:rPr>
                <w:sz w:val="22"/>
                <w:szCs w:val="22"/>
                <w:lang w:val="hr-HR"/>
              </w:rPr>
              <w:t xml:space="preserve"> (để báo cáo);</w:t>
            </w:r>
          </w:p>
          <w:p w14:paraId="6B19D0D7" w14:textId="77777777" w:rsidR="00836DE7" w:rsidRPr="0070733F" w:rsidRDefault="00836DE7">
            <w:pPr>
              <w:jc w:val="both"/>
              <w:rPr>
                <w:lang w:val="hr-HR"/>
              </w:rPr>
            </w:pPr>
            <w:r w:rsidRPr="0070733F">
              <w:rPr>
                <w:sz w:val="22"/>
                <w:szCs w:val="22"/>
                <w:lang w:val="hr-HR"/>
              </w:rPr>
              <w:t>- Các Phó Cục trưởng (để biết);</w:t>
            </w:r>
          </w:p>
          <w:p w14:paraId="586DC77B" w14:textId="77777777" w:rsidR="00836DE7" w:rsidRPr="0070733F" w:rsidRDefault="00836DE7">
            <w:pPr>
              <w:jc w:val="both"/>
              <w:rPr>
                <w:lang w:val="vi-VN"/>
              </w:rPr>
            </w:pPr>
            <w:r w:rsidRPr="0070733F">
              <w:rPr>
                <w:sz w:val="22"/>
                <w:szCs w:val="22"/>
                <w:lang w:val="vi-VN"/>
              </w:rPr>
              <w:t xml:space="preserve">- Lưu VT, </w:t>
            </w:r>
            <w:r>
              <w:rPr>
                <w:sz w:val="22"/>
                <w:szCs w:val="22"/>
              </w:rPr>
              <w:t>CS&amp;QLNV</w:t>
            </w:r>
            <w:r w:rsidRPr="0070733F">
              <w:rPr>
                <w:sz w:val="22"/>
                <w:szCs w:val="22"/>
                <w:lang w:val="vi-VN"/>
              </w:rPr>
              <w:t>.</w:t>
            </w:r>
          </w:p>
          <w:p w14:paraId="068AB1CC" w14:textId="77777777" w:rsidR="00836DE7" w:rsidRPr="0070733F" w:rsidRDefault="00836DE7" w:rsidP="006B28EF">
            <w:pPr>
              <w:spacing w:before="120" w:after="120" w:line="360" w:lineRule="exact"/>
              <w:jc w:val="both"/>
              <w:rPr>
                <w:sz w:val="28"/>
                <w:szCs w:val="28"/>
                <w:lang w:val="vi-VN"/>
              </w:rPr>
            </w:pPr>
          </w:p>
        </w:tc>
        <w:tc>
          <w:tcPr>
            <w:tcW w:w="4665" w:type="dxa"/>
          </w:tcPr>
          <w:p w14:paraId="11D3991B" w14:textId="3F2A9A05" w:rsidR="00836DE7" w:rsidRPr="0070733F" w:rsidRDefault="00836DE7" w:rsidP="00883C60">
            <w:pPr>
              <w:spacing w:before="120" w:after="120" w:line="360" w:lineRule="exact"/>
              <w:jc w:val="center"/>
              <w:rPr>
                <w:b/>
                <w:sz w:val="28"/>
                <w:szCs w:val="28"/>
                <w:lang w:val="vi-VN"/>
              </w:rPr>
            </w:pPr>
            <w:r w:rsidRPr="0070733F">
              <w:rPr>
                <w:b/>
                <w:sz w:val="28"/>
                <w:szCs w:val="28"/>
                <w:lang w:val="vi-VN"/>
              </w:rPr>
              <w:t>CỤC TRƯỞNG</w:t>
            </w:r>
          </w:p>
          <w:p w14:paraId="42458EE4" w14:textId="77777777" w:rsidR="00A40568" w:rsidRDefault="00A40568" w:rsidP="00D81BC1">
            <w:pPr>
              <w:spacing w:before="120" w:after="120" w:line="360" w:lineRule="exact"/>
              <w:jc w:val="center"/>
              <w:rPr>
                <w:b/>
                <w:sz w:val="28"/>
                <w:szCs w:val="28"/>
              </w:rPr>
            </w:pPr>
          </w:p>
          <w:p w14:paraId="6AFFBEC0" w14:textId="77777777" w:rsidR="00BE3936" w:rsidRDefault="00BE3936" w:rsidP="00D81BC1">
            <w:pPr>
              <w:spacing w:before="120" w:after="120" w:line="360" w:lineRule="exact"/>
              <w:jc w:val="center"/>
              <w:rPr>
                <w:b/>
                <w:sz w:val="28"/>
                <w:szCs w:val="28"/>
              </w:rPr>
            </w:pPr>
          </w:p>
          <w:p w14:paraId="0DEBEC10" w14:textId="77777777" w:rsidR="00FA3F7C" w:rsidRDefault="00FA3F7C" w:rsidP="00D81BC1">
            <w:pPr>
              <w:spacing w:before="120" w:after="120" w:line="360" w:lineRule="exact"/>
              <w:jc w:val="center"/>
              <w:rPr>
                <w:b/>
                <w:sz w:val="28"/>
                <w:szCs w:val="28"/>
              </w:rPr>
            </w:pPr>
          </w:p>
          <w:p w14:paraId="3C728643" w14:textId="615617E1" w:rsidR="00836DE7" w:rsidRPr="00D00168" w:rsidRDefault="00D00168" w:rsidP="00883C60">
            <w:pPr>
              <w:spacing w:before="120" w:after="120" w:line="360" w:lineRule="exact"/>
              <w:jc w:val="center"/>
              <w:rPr>
                <w:sz w:val="28"/>
                <w:szCs w:val="28"/>
              </w:rPr>
            </w:pPr>
            <w:r>
              <w:rPr>
                <w:b/>
                <w:sz w:val="28"/>
                <w:szCs w:val="28"/>
              </w:rPr>
              <w:t>Cù Thu Anh</w:t>
            </w:r>
          </w:p>
        </w:tc>
      </w:tr>
    </w:tbl>
    <w:p w14:paraId="54974612" w14:textId="77777777" w:rsidR="00836DE7" w:rsidRPr="0070733F" w:rsidRDefault="00836DE7">
      <w:pPr>
        <w:spacing w:before="120" w:after="120" w:line="360" w:lineRule="exact"/>
        <w:ind w:firstLine="720"/>
        <w:jc w:val="both"/>
        <w:rPr>
          <w:sz w:val="28"/>
          <w:szCs w:val="28"/>
          <w:lang w:val="vi-VN"/>
        </w:rPr>
      </w:pPr>
    </w:p>
    <w:p w14:paraId="4A6815CD" w14:textId="77777777" w:rsidR="008E5932" w:rsidRDefault="008E5932" w:rsidP="006B28EF">
      <w:pPr>
        <w:spacing w:before="120" w:after="120" w:line="360" w:lineRule="exact"/>
      </w:pPr>
    </w:p>
    <w:sectPr w:rsidR="008E5932" w:rsidSect="00343E63">
      <w:footerReference w:type="even" r:id="rId10"/>
      <w:footerReference w:type="default" r:id="rId11"/>
      <w:pgSz w:w="11907" w:h="16840" w:code="9"/>
      <w:pgMar w:top="1134" w:right="1134" w:bottom="1134" w:left="1701" w:header="567" w:footer="85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A32F3" w14:textId="77777777" w:rsidR="003F21C9" w:rsidRDefault="003F21C9" w:rsidP="00836DE7">
      <w:r>
        <w:separator/>
      </w:r>
    </w:p>
  </w:endnote>
  <w:endnote w:type="continuationSeparator" w:id="0">
    <w:p w14:paraId="2108B67B" w14:textId="77777777" w:rsidR="003F21C9" w:rsidRDefault="003F21C9" w:rsidP="008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9BA87" w14:textId="77777777" w:rsidR="00343E63" w:rsidRDefault="009C5808" w:rsidP="00343E63">
    <w:pPr>
      <w:pStyle w:val="Footer"/>
      <w:framePr w:wrap="around" w:vAnchor="text" w:hAnchor="margin" w:xAlign="right" w:y="1"/>
      <w:rPr>
        <w:rStyle w:val="PageNumber"/>
      </w:rPr>
    </w:pPr>
    <w:r>
      <w:rPr>
        <w:rStyle w:val="PageNumber"/>
      </w:rPr>
      <w:fldChar w:fldCharType="begin"/>
    </w:r>
    <w:r w:rsidR="00536AB5">
      <w:rPr>
        <w:rStyle w:val="PageNumber"/>
      </w:rPr>
      <w:instrText xml:space="preserve">PAGE  </w:instrText>
    </w:r>
    <w:r>
      <w:rPr>
        <w:rStyle w:val="PageNumber"/>
      </w:rPr>
      <w:fldChar w:fldCharType="end"/>
    </w:r>
  </w:p>
  <w:p w14:paraId="2D957DAC" w14:textId="77777777" w:rsidR="00343E63" w:rsidRDefault="00343E63" w:rsidP="00343E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EE75" w14:textId="77777777" w:rsidR="00343E63" w:rsidRDefault="009C5808" w:rsidP="00343E63">
    <w:pPr>
      <w:pStyle w:val="Footer"/>
      <w:framePr w:wrap="around" w:vAnchor="text" w:hAnchor="margin" w:xAlign="right" w:y="1"/>
      <w:rPr>
        <w:rStyle w:val="PageNumber"/>
      </w:rPr>
    </w:pPr>
    <w:r>
      <w:rPr>
        <w:rStyle w:val="PageNumber"/>
      </w:rPr>
      <w:fldChar w:fldCharType="begin"/>
    </w:r>
    <w:r w:rsidR="00536AB5">
      <w:rPr>
        <w:rStyle w:val="PageNumber"/>
      </w:rPr>
      <w:instrText xml:space="preserve">PAGE  </w:instrText>
    </w:r>
    <w:r>
      <w:rPr>
        <w:rStyle w:val="PageNumber"/>
      </w:rPr>
      <w:fldChar w:fldCharType="separate"/>
    </w:r>
    <w:r w:rsidR="00FF3F5A">
      <w:rPr>
        <w:rStyle w:val="PageNumber"/>
        <w:noProof/>
      </w:rPr>
      <w:t>9</w:t>
    </w:r>
    <w:r>
      <w:rPr>
        <w:rStyle w:val="PageNumber"/>
      </w:rPr>
      <w:fldChar w:fldCharType="end"/>
    </w:r>
  </w:p>
  <w:p w14:paraId="32CBBE7E" w14:textId="77777777" w:rsidR="00343E63" w:rsidRDefault="00343E63" w:rsidP="00343E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85715" w14:textId="77777777" w:rsidR="003F21C9" w:rsidRDefault="003F21C9" w:rsidP="00836DE7">
      <w:r>
        <w:separator/>
      </w:r>
    </w:p>
  </w:footnote>
  <w:footnote w:type="continuationSeparator" w:id="0">
    <w:p w14:paraId="4644B1C2" w14:textId="77777777" w:rsidR="003F21C9" w:rsidRDefault="003F21C9" w:rsidP="00836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93D"/>
    <w:multiLevelType w:val="hybridMultilevel"/>
    <w:tmpl w:val="13E6B380"/>
    <w:lvl w:ilvl="0" w:tplc="BF00DB7E">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2813BB"/>
    <w:multiLevelType w:val="hybridMultilevel"/>
    <w:tmpl w:val="55F63DC2"/>
    <w:lvl w:ilvl="0" w:tplc="6B16B65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5073362"/>
    <w:multiLevelType w:val="hybridMultilevel"/>
    <w:tmpl w:val="DD940614"/>
    <w:lvl w:ilvl="0" w:tplc="7072460E">
      <w:start w:val="2"/>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7523B85"/>
    <w:multiLevelType w:val="hybridMultilevel"/>
    <w:tmpl w:val="DC16B938"/>
    <w:lvl w:ilvl="0" w:tplc="AFAC02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491CD2"/>
    <w:multiLevelType w:val="hybridMultilevel"/>
    <w:tmpl w:val="59B27B96"/>
    <w:lvl w:ilvl="0" w:tplc="04C65E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F56B9"/>
    <w:multiLevelType w:val="hybridMultilevel"/>
    <w:tmpl w:val="D99017D4"/>
    <w:lvl w:ilvl="0" w:tplc="1ECCB824">
      <w:start w:val="2"/>
      <w:numFmt w:val="bullet"/>
      <w:lvlText w:val="-"/>
      <w:lvlJc w:val="left"/>
      <w:pPr>
        <w:ind w:left="960" w:hanging="360"/>
      </w:pPr>
      <w:rPr>
        <w:rFonts w:ascii="Times New Roman" w:eastAsia="Times New Roman" w:hAnsi="Times New Roman" w:cs="Times New Roman" w:hint="default"/>
        <w:b/>
        <w:i/>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59E32971"/>
    <w:multiLevelType w:val="hybridMultilevel"/>
    <w:tmpl w:val="D750CA50"/>
    <w:lvl w:ilvl="0" w:tplc="D48EE6D4">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6D8D77CB"/>
    <w:multiLevelType w:val="hybridMultilevel"/>
    <w:tmpl w:val="8B247182"/>
    <w:lvl w:ilvl="0" w:tplc="08249EF4">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E7"/>
    <w:rsid w:val="00000BC6"/>
    <w:rsid w:val="00001E03"/>
    <w:rsid w:val="000027C8"/>
    <w:rsid w:val="00004DCE"/>
    <w:rsid w:val="000074E9"/>
    <w:rsid w:val="00010469"/>
    <w:rsid w:val="00010999"/>
    <w:rsid w:val="000142D1"/>
    <w:rsid w:val="00017CB1"/>
    <w:rsid w:val="00020549"/>
    <w:rsid w:val="00020555"/>
    <w:rsid w:val="00022355"/>
    <w:rsid w:val="00024BC7"/>
    <w:rsid w:val="00030BE3"/>
    <w:rsid w:val="00033723"/>
    <w:rsid w:val="00041EC2"/>
    <w:rsid w:val="00041F23"/>
    <w:rsid w:val="00042BEF"/>
    <w:rsid w:val="00050C60"/>
    <w:rsid w:val="00050D75"/>
    <w:rsid w:val="000524F6"/>
    <w:rsid w:val="00056D69"/>
    <w:rsid w:val="00064C76"/>
    <w:rsid w:val="000733F0"/>
    <w:rsid w:val="00073520"/>
    <w:rsid w:val="00076A23"/>
    <w:rsid w:val="00081B73"/>
    <w:rsid w:val="00084427"/>
    <w:rsid w:val="00085F8E"/>
    <w:rsid w:val="00086144"/>
    <w:rsid w:val="00090B1D"/>
    <w:rsid w:val="000910BE"/>
    <w:rsid w:val="000A3FDF"/>
    <w:rsid w:val="000A4678"/>
    <w:rsid w:val="000A4FF6"/>
    <w:rsid w:val="000A534E"/>
    <w:rsid w:val="000B0104"/>
    <w:rsid w:val="000B087C"/>
    <w:rsid w:val="000B1203"/>
    <w:rsid w:val="000C4360"/>
    <w:rsid w:val="000D47C6"/>
    <w:rsid w:val="000D54C6"/>
    <w:rsid w:val="000D7D4E"/>
    <w:rsid w:val="000E0C8C"/>
    <w:rsid w:val="000E203A"/>
    <w:rsid w:val="000E2053"/>
    <w:rsid w:val="000E43C7"/>
    <w:rsid w:val="000E6B8D"/>
    <w:rsid w:val="000F3E2D"/>
    <w:rsid w:val="000F4184"/>
    <w:rsid w:val="000F5BA3"/>
    <w:rsid w:val="000F6B05"/>
    <w:rsid w:val="000F79EE"/>
    <w:rsid w:val="00101F52"/>
    <w:rsid w:val="00104023"/>
    <w:rsid w:val="00105674"/>
    <w:rsid w:val="00110B45"/>
    <w:rsid w:val="00113A12"/>
    <w:rsid w:val="00114A74"/>
    <w:rsid w:val="00115ADF"/>
    <w:rsid w:val="001201DE"/>
    <w:rsid w:val="0012723C"/>
    <w:rsid w:val="00130128"/>
    <w:rsid w:val="00132C1B"/>
    <w:rsid w:val="00132CBE"/>
    <w:rsid w:val="00134B8E"/>
    <w:rsid w:val="00143797"/>
    <w:rsid w:val="00147BB3"/>
    <w:rsid w:val="00152B28"/>
    <w:rsid w:val="00154D97"/>
    <w:rsid w:val="00155ED4"/>
    <w:rsid w:val="001560C7"/>
    <w:rsid w:val="00160238"/>
    <w:rsid w:val="001612EC"/>
    <w:rsid w:val="00162D7A"/>
    <w:rsid w:val="001635FE"/>
    <w:rsid w:val="001658DF"/>
    <w:rsid w:val="00171C6C"/>
    <w:rsid w:val="001816B4"/>
    <w:rsid w:val="00181F4E"/>
    <w:rsid w:val="0018218F"/>
    <w:rsid w:val="001878F3"/>
    <w:rsid w:val="00193C55"/>
    <w:rsid w:val="00194DF7"/>
    <w:rsid w:val="00196035"/>
    <w:rsid w:val="001975AE"/>
    <w:rsid w:val="001A3243"/>
    <w:rsid w:val="001A6CBB"/>
    <w:rsid w:val="001A75F1"/>
    <w:rsid w:val="001B10F2"/>
    <w:rsid w:val="001B3F90"/>
    <w:rsid w:val="001B5EA1"/>
    <w:rsid w:val="001C37AC"/>
    <w:rsid w:val="001C5E73"/>
    <w:rsid w:val="001C7827"/>
    <w:rsid w:val="001C7F57"/>
    <w:rsid w:val="001D0A11"/>
    <w:rsid w:val="001D3FBF"/>
    <w:rsid w:val="001D5A80"/>
    <w:rsid w:val="001E1C61"/>
    <w:rsid w:val="001E2B52"/>
    <w:rsid w:val="001F0CC2"/>
    <w:rsid w:val="001F2931"/>
    <w:rsid w:val="001F294A"/>
    <w:rsid w:val="001F3EFE"/>
    <w:rsid w:val="001F5BEF"/>
    <w:rsid w:val="00200A59"/>
    <w:rsid w:val="00204B58"/>
    <w:rsid w:val="00205652"/>
    <w:rsid w:val="00205D36"/>
    <w:rsid w:val="002178E6"/>
    <w:rsid w:val="00222D75"/>
    <w:rsid w:val="0023144D"/>
    <w:rsid w:val="00231CE1"/>
    <w:rsid w:val="00244D7C"/>
    <w:rsid w:val="002470C2"/>
    <w:rsid w:val="00247381"/>
    <w:rsid w:val="0024783E"/>
    <w:rsid w:val="002515F4"/>
    <w:rsid w:val="00251830"/>
    <w:rsid w:val="00252CED"/>
    <w:rsid w:val="00253673"/>
    <w:rsid w:val="002543C1"/>
    <w:rsid w:val="002558B3"/>
    <w:rsid w:val="002565E1"/>
    <w:rsid w:val="00261371"/>
    <w:rsid w:val="002628A0"/>
    <w:rsid w:val="00262A94"/>
    <w:rsid w:val="00273B6E"/>
    <w:rsid w:val="00273D33"/>
    <w:rsid w:val="00276288"/>
    <w:rsid w:val="002777AE"/>
    <w:rsid w:val="00281D62"/>
    <w:rsid w:val="002910B7"/>
    <w:rsid w:val="00296EA3"/>
    <w:rsid w:val="002A04E1"/>
    <w:rsid w:val="002A673E"/>
    <w:rsid w:val="002B15C5"/>
    <w:rsid w:val="002B1A72"/>
    <w:rsid w:val="002B2470"/>
    <w:rsid w:val="002B41BF"/>
    <w:rsid w:val="002B4A2D"/>
    <w:rsid w:val="002C1EFE"/>
    <w:rsid w:val="002C2201"/>
    <w:rsid w:val="002D319A"/>
    <w:rsid w:val="002D3C08"/>
    <w:rsid w:val="002D5B0E"/>
    <w:rsid w:val="002D799C"/>
    <w:rsid w:val="002F448C"/>
    <w:rsid w:val="002F50CF"/>
    <w:rsid w:val="002F5E5F"/>
    <w:rsid w:val="0030214F"/>
    <w:rsid w:val="00304F48"/>
    <w:rsid w:val="0031142F"/>
    <w:rsid w:val="00313FAF"/>
    <w:rsid w:val="003151E8"/>
    <w:rsid w:val="00315D26"/>
    <w:rsid w:val="003277FD"/>
    <w:rsid w:val="0033072E"/>
    <w:rsid w:val="003359AA"/>
    <w:rsid w:val="00336D78"/>
    <w:rsid w:val="0034052D"/>
    <w:rsid w:val="00340E8B"/>
    <w:rsid w:val="00341AD6"/>
    <w:rsid w:val="0034234C"/>
    <w:rsid w:val="00343E63"/>
    <w:rsid w:val="0035103E"/>
    <w:rsid w:val="00352EA8"/>
    <w:rsid w:val="00354BCA"/>
    <w:rsid w:val="003576C6"/>
    <w:rsid w:val="00365775"/>
    <w:rsid w:val="00366752"/>
    <w:rsid w:val="00370694"/>
    <w:rsid w:val="003731BC"/>
    <w:rsid w:val="0037759D"/>
    <w:rsid w:val="0038356F"/>
    <w:rsid w:val="00391E4A"/>
    <w:rsid w:val="00392DFD"/>
    <w:rsid w:val="00394605"/>
    <w:rsid w:val="003A5361"/>
    <w:rsid w:val="003A5778"/>
    <w:rsid w:val="003B66CB"/>
    <w:rsid w:val="003C12CC"/>
    <w:rsid w:val="003C4C81"/>
    <w:rsid w:val="003D2872"/>
    <w:rsid w:val="003D40E0"/>
    <w:rsid w:val="003D4FDE"/>
    <w:rsid w:val="003D5A8B"/>
    <w:rsid w:val="003E4116"/>
    <w:rsid w:val="003E4E0C"/>
    <w:rsid w:val="003F053D"/>
    <w:rsid w:val="003F0AD3"/>
    <w:rsid w:val="003F1F10"/>
    <w:rsid w:val="003F21C9"/>
    <w:rsid w:val="003F4DC2"/>
    <w:rsid w:val="004016B7"/>
    <w:rsid w:val="00401B13"/>
    <w:rsid w:val="00402E86"/>
    <w:rsid w:val="00407732"/>
    <w:rsid w:val="004136A0"/>
    <w:rsid w:val="00414F5D"/>
    <w:rsid w:val="00415F93"/>
    <w:rsid w:val="0041613D"/>
    <w:rsid w:val="00416CDE"/>
    <w:rsid w:val="0042319A"/>
    <w:rsid w:val="004334CC"/>
    <w:rsid w:val="00434B22"/>
    <w:rsid w:val="00435896"/>
    <w:rsid w:val="00435A6F"/>
    <w:rsid w:val="004375AD"/>
    <w:rsid w:val="00441D7D"/>
    <w:rsid w:val="00443D77"/>
    <w:rsid w:val="00446328"/>
    <w:rsid w:val="0044692C"/>
    <w:rsid w:val="00452033"/>
    <w:rsid w:val="00453370"/>
    <w:rsid w:val="00453410"/>
    <w:rsid w:val="004536F0"/>
    <w:rsid w:val="00453ABE"/>
    <w:rsid w:val="0045572F"/>
    <w:rsid w:val="00456D4F"/>
    <w:rsid w:val="00464426"/>
    <w:rsid w:val="00464837"/>
    <w:rsid w:val="00465FA2"/>
    <w:rsid w:val="00466234"/>
    <w:rsid w:val="00466E4D"/>
    <w:rsid w:val="0046748B"/>
    <w:rsid w:val="00467D09"/>
    <w:rsid w:val="00470A65"/>
    <w:rsid w:val="004771EC"/>
    <w:rsid w:val="004804FC"/>
    <w:rsid w:val="00486AF4"/>
    <w:rsid w:val="004904E7"/>
    <w:rsid w:val="0049112F"/>
    <w:rsid w:val="00494CB0"/>
    <w:rsid w:val="00495C6E"/>
    <w:rsid w:val="004A5E62"/>
    <w:rsid w:val="004B0A13"/>
    <w:rsid w:val="004B1D2E"/>
    <w:rsid w:val="004B3BA8"/>
    <w:rsid w:val="004B4C61"/>
    <w:rsid w:val="004B4F93"/>
    <w:rsid w:val="004B66E8"/>
    <w:rsid w:val="004C2EA0"/>
    <w:rsid w:val="004C3E48"/>
    <w:rsid w:val="004C4BBA"/>
    <w:rsid w:val="004C4C9C"/>
    <w:rsid w:val="004D2A10"/>
    <w:rsid w:val="004D3908"/>
    <w:rsid w:val="004D57B0"/>
    <w:rsid w:val="004E1F9F"/>
    <w:rsid w:val="004E4B5B"/>
    <w:rsid w:val="004E5BD7"/>
    <w:rsid w:val="004E5DBC"/>
    <w:rsid w:val="004F02B2"/>
    <w:rsid w:val="004F4020"/>
    <w:rsid w:val="004F4211"/>
    <w:rsid w:val="00506BD2"/>
    <w:rsid w:val="005106FB"/>
    <w:rsid w:val="00512979"/>
    <w:rsid w:val="00512BAC"/>
    <w:rsid w:val="0051604C"/>
    <w:rsid w:val="00516985"/>
    <w:rsid w:val="00520A47"/>
    <w:rsid w:val="00522742"/>
    <w:rsid w:val="00534B30"/>
    <w:rsid w:val="005367D3"/>
    <w:rsid w:val="00536AB5"/>
    <w:rsid w:val="00545136"/>
    <w:rsid w:val="005469B9"/>
    <w:rsid w:val="00547C82"/>
    <w:rsid w:val="0055327D"/>
    <w:rsid w:val="005553D7"/>
    <w:rsid w:val="0056181A"/>
    <w:rsid w:val="0056312A"/>
    <w:rsid w:val="00564B11"/>
    <w:rsid w:val="00571D73"/>
    <w:rsid w:val="0057299E"/>
    <w:rsid w:val="00573303"/>
    <w:rsid w:val="00573934"/>
    <w:rsid w:val="005765EE"/>
    <w:rsid w:val="00576B5A"/>
    <w:rsid w:val="00580FD0"/>
    <w:rsid w:val="00590F85"/>
    <w:rsid w:val="005923AA"/>
    <w:rsid w:val="00593DC8"/>
    <w:rsid w:val="00595EF5"/>
    <w:rsid w:val="005A0908"/>
    <w:rsid w:val="005A2B82"/>
    <w:rsid w:val="005A3A2C"/>
    <w:rsid w:val="005A3C6E"/>
    <w:rsid w:val="005A6A55"/>
    <w:rsid w:val="005B1C75"/>
    <w:rsid w:val="005B3337"/>
    <w:rsid w:val="005B4D2D"/>
    <w:rsid w:val="005B4F1D"/>
    <w:rsid w:val="005B538B"/>
    <w:rsid w:val="005C3CF1"/>
    <w:rsid w:val="005C4B1B"/>
    <w:rsid w:val="005C6FCC"/>
    <w:rsid w:val="005D0AAF"/>
    <w:rsid w:val="005D0C61"/>
    <w:rsid w:val="005D21F4"/>
    <w:rsid w:val="005D7931"/>
    <w:rsid w:val="005E3506"/>
    <w:rsid w:val="005F1116"/>
    <w:rsid w:val="005F54F0"/>
    <w:rsid w:val="005F5FFF"/>
    <w:rsid w:val="005F64B9"/>
    <w:rsid w:val="005F6AE9"/>
    <w:rsid w:val="00604E3B"/>
    <w:rsid w:val="00606BCB"/>
    <w:rsid w:val="0060713C"/>
    <w:rsid w:val="00615100"/>
    <w:rsid w:val="00617F81"/>
    <w:rsid w:val="00621F7E"/>
    <w:rsid w:val="00623CD2"/>
    <w:rsid w:val="00627B3E"/>
    <w:rsid w:val="0063073E"/>
    <w:rsid w:val="00633DF0"/>
    <w:rsid w:val="00634519"/>
    <w:rsid w:val="006408DF"/>
    <w:rsid w:val="006416C5"/>
    <w:rsid w:val="0064391E"/>
    <w:rsid w:val="006473B4"/>
    <w:rsid w:val="006528C5"/>
    <w:rsid w:val="00654E76"/>
    <w:rsid w:val="00662777"/>
    <w:rsid w:val="00674192"/>
    <w:rsid w:val="00680AB5"/>
    <w:rsid w:val="0068446F"/>
    <w:rsid w:val="006874E4"/>
    <w:rsid w:val="00691705"/>
    <w:rsid w:val="00693759"/>
    <w:rsid w:val="006A15E1"/>
    <w:rsid w:val="006A5FB6"/>
    <w:rsid w:val="006A6546"/>
    <w:rsid w:val="006B1CCE"/>
    <w:rsid w:val="006B28EF"/>
    <w:rsid w:val="006B33EC"/>
    <w:rsid w:val="006B38A0"/>
    <w:rsid w:val="006B7A47"/>
    <w:rsid w:val="006C4A57"/>
    <w:rsid w:val="006D00FF"/>
    <w:rsid w:val="006D0295"/>
    <w:rsid w:val="006D09BB"/>
    <w:rsid w:val="006D6BA9"/>
    <w:rsid w:val="006D7464"/>
    <w:rsid w:val="006E1D42"/>
    <w:rsid w:val="006E3846"/>
    <w:rsid w:val="006E7C73"/>
    <w:rsid w:val="006F1C09"/>
    <w:rsid w:val="00701EC0"/>
    <w:rsid w:val="007045B5"/>
    <w:rsid w:val="007050ED"/>
    <w:rsid w:val="007058C0"/>
    <w:rsid w:val="00705C5D"/>
    <w:rsid w:val="00710E5D"/>
    <w:rsid w:val="0072136D"/>
    <w:rsid w:val="00721492"/>
    <w:rsid w:val="00723758"/>
    <w:rsid w:val="00723F75"/>
    <w:rsid w:val="007245B9"/>
    <w:rsid w:val="00726125"/>
    <w:rsid w:val="00732B13"/>
    <w:rsid w:val="00733C7F"/>
    <w:rsid w:val="00736A3E"/>
    <w:rsid w:val="0074301F"/>
    <w:rsid w:val="00743E99"/>
    <w:rsid w:val="007463A8"/>
    <w:rsid w:val="0074678D"/>
    <w:rsid w:val="00750798"/>
    <w:rsid w:val="00751B59"/>
    <w:rsid w:val="007522A4"/>
    <w:rsid w:val="007528EF"/>
    <w:rsid w:val="0075440E"/>
    <w:rsid w:val="007562EB"/>
    <w:rsid w:val="00757289"/>
    <w:rsid w:val="00762428"/>
    <w:rsid w:val="007626B1"/>
    <w:rsid w:val="007627DE"/>
    <w:rsid w:val="007634A5"/>
    <w:rsid w:val="00765255"/>
    <w:rsid w:val="00765555"/>
    <w:rsid w:val="00770B32"/>
    <w:rsid w:val="00773DB4"/>
    <w:rsid w:val="007747D9"/>
    <w:rsid w:val="00774A6A"/>
    <w:rsid w:val="00775F30"/>
    <w:rsid w:val="00780847"/>
    <w:rsid w:val="00783263"/>
    <w:rsid w:val="00784015"/>
    <w:rsid w:val="00790EC5"/>
    <w:rsid w:val="00792BFB"/>
    <w:rsid w:val="00794BEE"/>
    <w:rsid w:val="00794D9D"/>
    <w:rsid w:val="007964AC"/>
    <w:rsid w:val="00796A32"/>
    <w:rsid w:val="00796C7E"/>
    <w:rsid w:val="007A2B8F"/>
    <w:rsid w:val="007A4829"/>
    <w:rsid w:val="007A62D8"/>
    <w:rsid w:val="007B05AD"/>
    <w:rsid w:val="007B70E4"/>
    <w:rsid w:val="007C12B0"/>
    <w:rsid w:val="007C152A"/>
    <w:rsid w:val="007C315C"/>
    <w:rsid w:val="007C7878"/>
    <w:rsid w:val="007D07ED"/>
    <w:rsid w:val="007D09B6"/>
    <w:rsid w:val="007D1525"/>
    <w:rsid w:val="007D67A7"/>
    <w:rsid w:val="007E0AA5"/>
    <w:rsid w:val="007F7A61"/>
    <w:rsid w:val="00800284"/>
    <w:rsid w:val="008007D8"/>
    <w:rsid w:val="00804A7C"/>
    <w:rsid w:val="008053DA"/>
    <w:rsid w:val="008102EA"/>
    <w:rsid w:val="0081195B"/>
    <w:rsid w:val="00813993"/>
    <w:rsid w:val="00820DA8"/>
    <w:rsid w:val="00821881"/>
    <w:rsid w:val="00822200"/>
    <w:rsid w:val="00824022"/>
    <w:rsid w:val="008256B9"/>
    <w:rsid w:val="00825E8A"/>
    <w:rsid w:val="00826CCC"/>
    <w:rsid w:val="00826E69"/>
    <w:rsid w:val="00827A7E"/>
    <w:rsid w:val="008346E9"/>
    <w:rsid w:val="00834B55"/>
    <w:rsid w:val="00836DE7"/>
    <w:rsid w:val="008401FA"/>
    <w:rsid w:val="00841119"/>
    <w:rsid w:val="00842AF2"/>
    <w:rsid w:val="00842BEF"/>
    <w:rsid w:val="00845D35"/>
    <w:rsid w:val="00850299"/>
    <w:rsid w:val="008519A5"/>
    <w:rsid w:val="00852AF0"/>
    <w:rsid w:val="008532E8"/>
    <w:rsid w:val="008538D1"/>
    <w:rsid w:val="008547B5"/>
    <w:rsid w:val="008553A4"/>
    <w:rsid w:val="00863690"/>
    <w:rsid w:val="00873111"/>
    <w:rsid w:val="008739D5"/>
    <w:rsid w:val="0087555B"/>
    <w:rsid w:val="0087576F"/>
    <w:rsid w:val="00875E87"/>
    <w:rsid w:val="0088075A"/>
    <w:rsid w:val="00880917"/>
    <w:rsid w:val="00883C60"/>
    <w:rsid w:val="0088465B"/>
    <w:rsid w:val="008A1ED5"/>
    <w:rsid w:val="008A75CE"/>
    <w:rsid w:val="008B2253"/>
    <w:rsid w:val="008B41E5"/>
    <w:rsid w:val="008B4745"/>
    <w:rsid w:val="008B59E6"/>
    <w:rsid w:val="008B656B"/>
    <w:rsid w:val="008B66EE"/>
    <w:rsid w:val="008C0DDC"/>
    <w:rsid w:val="008C3177"/>
    <w:rsid w:val="008C383A"/>
    <w:rsid w:val="008C3D64"/>
    <w:rsid w:val="008C608D"/>
    <w:rsid w:val="008C68F8"/>
    <w:rsid w:val="008D1E00"/>
    <w:rsid w:val="008D2341"/>
    <w:rsid w:val="008D708F"/>
    <w:rsid w:val="008E217F"/>
    <w:rsid w:val="008E5932"/>
    <w:rsid w:val="008E67A2"/>
    <w:rsid w:val="008E72C3"/>
    <w:rsid w:val="008E7FCE"/>
    <w:rsid w:val="008F4375"/>
    <w:rsid w:val="008F6600"/>
    <w:rsid w:val="008F72F8"/>
    <w:rsid w:val="0090023C"/>
    <w:rsid w:val="00900777"/>
    <w:rsid w:val="00902631"/>
    <w:rsid w:val="00902713"/>
    <w:rsid w:val="0090286E"/>
    <w:rsid w:val="00903325"/>
    <w:rsid w:val="009066D6"/>
    <w:rsid w:val="0090741B"/>
    <w:rsid w:val="00910AD0"/>
    <w:rsid w:val="00912910"/>
    <w:rsid w:val="009134B8"/>
    <w:rsid w:val="00913569"/>
    <w:rsid w:val="009152FB"/>
    <w:rsid w:val="00916D62"/>
    <w:rsid w:val="009306CE"/>
    <w:rsid w:val="009323CF"/>
    <w:rsid w:val="00933CE2"/>
    <w:rsid w:val="009373B3"/>
    <w:rsid w:val="00942539"/>
    <w:rsid w:val="00943DB4"/>
    <w:rsid w:val="00953F2A"/>
    <w:rsid w:val="00954C66"/>
    <w:rsid w:val="00961A72"/>
    <w:rsid w:val="00962FAD"/>
    <w:rsid w:val="00963CBD"/>
    <w:rsid w:val="00966A41"/>
    <w:rsid w:val="0097527E"/>
    <w:rsid w:val="00984CEE"/>
    <w:rsid w:val="00987FA9"/>
    <w:rsid w:val="00990D5B"/>
    <w:rsid w:val="00990F26"/>
    <w:rsid w:val="00991A1F"/>
    <w:rsid w:val="0099573A"/>
    <w:rsid w:val="00996BF2"/>
    <w:rsid w:val="009A143B"/>
    <w:rsid w:val="009A1AC5"/>
    <w:rsid w:val="009A1CEC"/>
    <w:rsid w:val="009A30B7"/>
    <w:rsid w:val="009A3C87"/>
    <w:rsid w:val="009B2DA3"/>
    <w:rsid w:val="009B7E41"/>
    <w:rsid w:val="009C5808"/>
    <w:rsid w:val="009D1CF8"/>
    <w:rsid w:val="009D6000"/>
    <w:rsid w:val="009D7586"/>
    <w:rsid w:val="009E31A2"/>
    <w:rsid w:val="009E7FE9"/>
    <w:rsid w:val="009F2409"/>
    <w:rsid w:val="009F333B"/>
    <w:rsid w:val="009F721D"/>
    <w:rsid w:val="009F7893"/>
    <w:rsid w:val="00A04883"/>
    <w:rsid w:val="00A07E86"/>
    <w:rsid w:val="00A119FE"/>
    <w:rsid w:val="00A14916"/>
    <w:rsid w:val="00A15B31"/>
    <w:rsid w:val="00A3063F"/>
    <w:rsid w:val="00A40568"/>
    <w:rsid w:val="00A536BB"/>
    <w:rsid w:val="00A56216"/>
    <w:rsid w:val="00A61FDC"/>
    <w:rsid w:val="00A6281C"/>
    <w:rsid w:val="00A639B2"/>
    <w:rsid w:val="00A66B5F"/>
    <w:rsid w:val="00A71AB7"/>
    <w:rsid w:val="00A8075C"/>
    <w:rsid w:val="00A8348F"/>
    <w:rsid w:val="00A86BFF"/>
    <w:rsid w:val="00A930C1"/>
    <w:rsid w:val="00A95178"/>
    <w:rsid w:val="00A95E14"/>
    <w:rsid w:val="00AA011E"/>
    <w:rsid w:val="00AA35E7"/>
    <w:rsid w:val="00AA41DA"/>
    <w:rsid w:val="00AB0AD7"/>
    <w:rsid w:val="00AB663B"/>
    <w:rsid w:val="00AC11D0"/>
    <w:rsid w:val="00AC1202"/>
    <w:rsid w:val="00AC5953"/>
    <w:rsid w:val="00AC651A"/>
    <w:rsid w:val="00AD3C43"/>
    <w:rsid w:val="00AD5A89"/>
    <w:rsid w:val="00AD68C1"/>
    <w:rsid w:val="00AD6C51"/>
    <w:rsid w:val="00AE0968"/>
    <w:rsid w:val="00AF0A08"/>
    <w:rsid w:val="00AF26ED"/>
    <w:rsid w:val="00AF7443"/>
    <w:rsid w:val="00AF749C"/>
    <w:rsid w:val="00AF7800"/>
    <w:rsid w:val="00B03E33"/>
    <w:rsid w:val="00B06E35"/>
    <w:rsid w:val="00B17029"/>
    <w:rsid w:val="00B212C3"/>
    <w:rsid w:val="00B23540"/>
    <w:rsid w:val="00B23933"/>
    <w:rsid w:val="00B241B6"/>
    <w:rsid w:val="00B252E3"/>
    <w:rsid w:val="00B37391"/>
    <w:rsid w:val="00B40B78"/>
    <w:rsid w:val="00B5172F"/>
    <w:rsid w:val="00B63048"/>
    <w:rsid w:val="00B711FF"/>
    <w:rsid w:val="00B74799"/>
    <w:rsid w:val="00B8067F"/>
    <w:rsid w:val="00B84461"/>
    <w:rsid w:val="00B8779E"/>
    <w:rsid w:val="00B90814"/>
    <w:rsid w:val="00B92C2A"/>
    <w:rsid w:val="00B92E79"/>
    <w:rsid w:val="00B935F1"/>
    <w:rsid w:val="00B93B13"/>
    <w:rsid w:val="00B94D18"/>
    <w:rsid w:val="00B96C29"/>
    <w:rsid w:val="00BA099C"/>
    <w:rsid w:val="00BA1E89"/>
    <w:rsid w:val="00BA1F41"/>
    <w:rsid w:val="00BA22FC"/>
    <w:rsid w:val="00BB34C7"/>
    <w:rsid w:val="00BC09C2"/>
    <w:rsid w:val="00BC23E4"/>
    <w:rsid w:val="00BD216A"/>
    <w:rsid w:val="00BD4BC8"/>
    <w:rsid w:val="00BE3936"/>
    <w:rsid w:val="00BF3DA5"/>
    <w:rsid w:val="00BF3EBF"/>
    <w:rsid w:val="00BF6560"/>
    <w:rsid w:val="00C02016"/>
    <w:rsid w:val="00C04444"/>
    <w:rsid w:val="00C045B4"/>
    <w:rsid w:val="00C10405"/>
    <w:rsid w:val="00C124A7"/>
    <w:rsid w:val="00C20F45"/>
    <w:rsid w:val="00C21224"/>
    <w:rsid w:val="00C27549"/>
    <w:rsid w:val="00C30454"/>
    <w:rsid w:val="00C31A55"/>
    <w:rsid w:val="00C4008B"/>
    <w:rsid w:val="00C46EA0"/>
    <w:rsid w:val="00C50B02"/>
    <w:rsid w:val="00C53430"/>
    <w:rsid w:val="00C536E5"/>
    <w:rsid w:val="00C56884"/>
    <w:rsid w:val="00C57C47"/>
    <w:rsid w:val="00C637B2"/>
    <w:rsid w:val="00C64B51"/>
    <w:rsid w:val="00C679D7"/>
    <w:rsid w:val="00C708C6"/>
    <w:rsid w:val="00C7124E"/>
    <w:rsid w:val="00C716B9"/>
    <w:rsid w:val="00C729C9"/>
    <w:rsid w:val="00C81300"/>
    <w:rsid w:val="00C81D67"/>
    <w:rsid w:val="00C90992"/>
    <w:rsid w:val="00C9293F"/>
    <w:rsid w:val="00C94404"/>
    <w:rsid w:val="00C9525E"/>
    <w:rsid w:val="00C97C34"/>
    <w:rsid w:val="00CA5646"/>
    <w:rsid w:val="00CA6EF1"/>
    <w:rsid w:val="00CB2466"/>
    <w:rsid w:val="00CB74C1"/>
    <w:rsid w:val="00CC05E1"/>
    <w:rsid w:val="00CC3E94"/>
    <w:rsid w:val="00CC4FBD"/>
    <w:rsid w:val="00CC6974"/>
    <w:rsid w:val="00CC7FA6"/>
    <w:rsid w:val="00CD4101"/>
    <w:rsid w:val="00CE094E"/>
    <w:rsid w:val="00CE2207"/>
    <w:rsid w:val="00CE2673"/>
    <w:rsid w:val="00CE4057"/>
    <w:rsid w:val="00CE553D"/>
    <w:rsid w:val="00CE7DCF"/>
    <w:rsid w:val="00CF022C"/>
    <w:rsid w:val="00CF2A22"/>
    <w:rsid w:val="00CF375A"/>
    <w:rsid w:val="00CF3F87"/>
    <w:rsid w:val="00D00168"/>
    <w:rsid w:val="00D018E3"/>
    <w:rsid w:val="00D036EA"/>
    <w:rsid w:val="00D03EFD"/>
    <w:rsid w:val="00D05A67"/>
    <w:rsid w:val="00D076D7"/>
    <w:rsid w:val="00D1575D"/>
    <w:rsid w:val="00D209BD"/>
    <w:rsid w:val="00D218CD"/>
    <w:rsid w:val="00D22850"/>
    <w:rsid w:val="00D236EC"/>
    <w:rsid w:val="00D305D0"/>
    <w:rsid w:val="00D3231B"/>
    <w:rsid w:val="00D36203"/>
    <w:rsid w:val="00D44C7E"/>
    <w:rsid w:val="00D456F0"/>
    <w:rsid w:val="00D461A7"/>
    <w:rsid w:val="00D47A4C"/>
    <w:rsid w:val="00D50B81"/>
    <w:rsid w:val="00D571A8"/>
    <w:rsid w:val="00D60DE8"/>
    <w:rsid w:val="00D61D9B"/>
    <w:rsid w:val="00D65079"/>
    <w:rsid w:val="00D662E5"/>
    <w:rsid w:val="00D66CC9"/>
    <w:rsid w:val="00D67639"/>
    <w:rsid w:val="00D72677"/>
    <w:rsid w:val="00D744B0"/>
    <w:rsid w:val="00D76CF8"/>
    <w:rsid w:val="00D81BC1"/>
    <w:rsid w:val="00D92DD0"/>
    <w:rsid w:val="00D9520A"/>
    <w:rsid w:val="00D95C9B"/>
    <w:rsid w:val="00D95E01"/>
    <w:rsid w:val="00DA1B66"/>
    <w:rsid w:val="00DA2750"/>
    <w:rsid w:val="00DA411F"/>
    <w:rsid w:val="00DA4AF0"/>
    <w:rsid w:val="00DA5E23"/>
    <w:rsid w:val="00DA6040"/>
    <w:rsid w:val="00DB0A15"/>
    <w:rsid w:val="00DB47EA"/>
    <w:rsid w:val="00DB7546"/>
    <w:rsid w:val="00DC1159"/>
    <w:rsid w:val="00DC134B"/>
    <w:rsid w:val="00DD29F6"/>
    <w:rsid w:val="00DD3B8C"/>
    <w:rsid w:val="00DE2A04"/>
    <w:rsid w:val="00DE31EB"/>
    <w:rsid w:val="00DE42A6"/>
    <w:rsid w:val="00DE730C"/>
    <w:rsid w:val="00DF17FD"/>
    <w:rsid w:val="00DF19EC"/>
    <w:rsid w:val="00DF412F"/>
    <w:rsid w:val="00E01B76"/>
    <w:rsid w:val="00E03382"/>
    <w:rsid w:val="00E038F8"/>
    <w:rsid w:val="00E041FB"/>
    <w:rsid w:val="00E04A53"/>
    <w:rsid w:val="00E04ADA"/>
    <w:rsid w:val="00E05A97"/>
    <w:rsid w:val="00E06895"/>
    <w:rsid w:val="00E076C3"/>
    <w:rsid w:val="00E11EFC"/>
    <w:rsid w:val="00E20B22"/>
    <w:rsid w:val="00E20FB5"/>
    <w:rsid w:val="00E23480"/>
    <w:rsid w:val="00E244B4"/>
    <w:rsid w:val="00E24886"/>
    <w:rsid w:val="00E25FC8"/>
    <w:rsid w:val="00E260A4"/>
    <w:rsid w:val="00E306DD"/>
    <w:rsid w:val="00E33255"/>
    <w:rsid w:val="00E33CDA"/>
    <w:rsid w:val="00E36B33"/>
    <w:rsid w:val="00E37CB4"/>
    <w:rsid w:val="00E406F5"/>
    <w:rsid w:val="00E42492"/>
    <w:rsid w:val="00E42DCF"/>
    <w:rsid w:val="00E5243F"/>
    <w:rsid w:val="00E5650E"/>
    <w:rsid w:val="00E57EBF"/>
    <w:rsid w:val="00E601AD"/>
    <w:rsid w:val="00E637A7"/>
    <w:rsid w:val="00E6675C"/>
    <w:rsid w:val="00E761F7"/>
    <w:rsid w:val="00E8450C"/>
    <w:rsid w:val="00E8478B"/>
    <w:rsid w:val="00E85950"/>
    <w:rsid w:val="00E85A10"/>
    <w:rsid w:val="00E868CE"/>
    <w:rsid w:val="00E871B5"/>
    <w:rsid w:val="00E87B33"/>
    <w:rsid w:val="00E90E30"/>
    <w:rsid w:val="00E9540C"/>
    <w:rsid w:val="00E954A9"/>
    <w:rsid w:val="00E958A4"/>
    <w:rsid w:val="00EA32CE"/>
    <w:rsid w:val="00EA78BA"/>
    <w:rsid w:val="00EB06F7"/>
    <w:rsid w:val="00EB6579"/>
    <w:rsid w:val="00EB7FF1"/>
    <w:rsid w:val="00EC2715"/>
    <w:rsid w:val="00EC31DB"/>
    <w:rsid w:val="00EC6448"/>
    <w:rsid w:val="00EC7918"/>
    <w:rsid w:val="00ED04CE"/>
    <w:rsid w:val="00ED0E49"/>
    <w:rsid w:val="00ED2A6F"/>
    <w:rsid w:val="00ED2F6A"/>
    <w:rsid w:val="00ED5470"/>
    <w:rsid w:val="00ED560A"/>
    <w:rsid w:val="00EE002C"/>
    <w:rsid w:val="00EE1104"/>
    <w:rsid w:val="00EF0612"/>
    <w:rsid w:val="00EF2150"/>
    <w:rsid w:val="00EF2E57"/>
    <w:rsid w:val="00EF46A9"/>
    <w:rsid w:val="00EF482E"/>
    <w:rsid w:val="00EF72BE"/>
    <w:rsid w:val="00EF79CC"/>
    <w:rsid w:val="00F00B19"/>
    <w:rsid w:val="00F014DC"/>
    <w:rsid w:val="00F02128"/>
    <w:rsid w:val="00F035F6"/>
    <w:rsid w:val="00F10193"/>
    <w:rsid w:val="00F10850"/>
    <w:rsid w:val="00F112AD"/>
    <w:rsid w:val="00F1196B"/>
    <w:rsid w:val="00F127BC"/>
    <w:rsid w:val="00F14B4B"/>
    <w:rsid w:val="00F15E7F"/>
    <w:rsid w:val="00F16912"/>
    <w:rsid w:val="00F213CB"/>
    <w:rsid w:val="00F222DF"/>
    <w:rsid w:val="00F2535D"/>
    <w:rsid w:val="00F25851"/>
    <w:rsid w:val="00F30054"/>
    <w:rsid w:val="00F377E9"/>
    <w:rsid w:val="00F3793B"/>
    <w:rsid w:val="00F50FE1"/>
    <w:rsid w:val="00F5539E"/>
    <w:rsid w:val="00F56B99"/>
    <w:rsid w:val="00F570E7"/>
    <w:rsid w:val="00F60F7B"/>
    <w:rsid w:val="00F6144A"/>
    <w:rsid w:val="00F62601"/>
    <w:rsid w:val="00F627EE"/>
    <w:rsid w:val="00F63AD3"/>
    <w:rsid w:val="00F644F6"/>
    <w:rsid w:val="00F65760"/>
    <w:rsid w:val="00F71845"/>
    <w:rsid w:val="00F75DFA"/>
    <w:rsid w:val="00F82BF2"/>
    <w:rsid w:val="00F83366"/>
    <w:rsid w:val="00F86D46"/>
    <w:rsid w:val="00F92F96"/>
    <w:rsid w:val="00F95AB3"/>
    <w:rsid w:val="00FA04D1"/>
    <w:rsid w:val="00FA0F42"/>
    <w:rsid w:val="00FA19AA"/>
    <w:rsid w:val="00FA3F7C"/>
    <w:rsid w:val="00FB0BC7"/>
    <w:rsid w:val="00FB39E8"/>
    <w:rsid w:val="00FB49E5"/>
    <w:rsid w:val="00FB5D14"/>
    <w:rsid w:val="00FB5EE3"/>
    <w:rsid w:val="00FC00F1"/>
    <w:rsid w:val="00FC4239"/>
    <w:rsid w:val="00FD0B27"/>
    <w:rsid w:val="00FD24F6"/>
    <w:rsid w:val="00FD6617"/>
    <w:rsid w:val="00FD7409"/>
    <w:rsid w:val="00FE0D8E"/>
    <w:rsid w:val="00FE3FCF"/>
    <w:rsid w:val="00FE6E01"/>
    <w:rsid w:val="00FF01B1"/>
    <w:rsid w:val="00FF1964"/>
    <w:rsid w:val="00FF244C"/>
    <w:rsid w:val="00FF3F5A"/>
    <w:rsid w:val="00FF4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C61"/>
    <w:pPr>
      <w:keepNext/>
      <w:spacing w:before="120" w:after="120" w:line="360" w:lineRule="auto"/>
      <w:ind w:firstLine="68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36DE7"/>
    <w:pPr>
      <w:spacing w:line="280" w:lineRule="atLeast"/>
      <w:jc w:val="both"/>
    </w:pPr>
    <w:rPr>
      <w:rFonts w:ascii=".VnTime" w:hAnsi=".VnTime"/>
      <w:szCs w:val="20"/>
    </w:rPr>
  </w:style>
  <w:style w:type="paragraph" w:styleId="Caption">
    <w:name w:val="caption"/>
    <w:basedOn w:val="Normal"/>
    <w:next w:val="Normal"/>
    <w:qFormat/>
    <w:rsid w:val="00836DE7"/>
    <w:pPr>
      <w:spacing w:before="120" w:line="400" w:lineRule="exact"/>
      <w:ind w:firstLine="720"/>
      <w:jc w:val="center"/>
    </w:pPr>
    <w:rPr>
      <w:rFonts w:ascii=".VnTimeH" w:hAnsi=".VnTimeH"/>
      <w:b/>
      <w:sz w:val="32"/>
      <w:szCs w:val="28"/>
      <w:lang w:val="nl-NL"/>
    </w:rPr>
  </w:style>
  <w:style w:type="paragraph" w:styleId="Footer">
    <w:name w:val="footer"/>
    <w:basedOn w:val="Normal"/>
    <w:link w:val="FooterChar"/>
    <w:rsid w:val="00836DE7"/>
    <w:pPr>
      <w:tabs>
        <w:tab w:val="center" w:pos="4320"/>
        <w:tab w:val="right" w:pos="8640"/>
      </w:tabs>
    </w:pPr>
  </w:style>
  <w:style w:type="character" w:customStyle="1" w:styleId="FooterChar">
    <w:name w:val="Footer Char"/>
    <w:basedOn w:val="DefaultParagraphFont"/>
    <w:link w:val="Footer"/>
    <w:rsid w:val="00836DE7"/>
    <w:rPr>
      <w:rFonts w:ascii="Times New Roman" w:eastAsia="Times New Roman" w:hAnsi="Times New Roman" w:cs="Times New Roman"/>
      <w:sz w:val="24"/>
      <w:szCs w:val="24"/>
    </w:rPr>
  </w:style>
  <w:style w:type="character" w:styleId="PageNumber">
    <w:name w:val="page number"/>
    <w:basedOn w:val="DefaultParagraphFont"/>
    <w:rsid w:val="00836DE7"/>
  </w:style>
  <w:style w:type="character" w:styleId="FootnoteReference">
    <w:name w:val="footnote reference"/>
    <w:semiHidden/>
    <w:rsid w:val="00836DE7"/>
    <w:rPr>
      <w:vertAlign w:val="superscript"/>
    </w:rPr>
  </w:style>
  <w:style w:type="paragraph" w:styleId="FootnoteText">
    <w:name w:val="footnote text"/>
    <w:basedOn w:val="Normal"/>
    <w:link w:val="FootnoteTextChar"/>
    <w:semiHidden/>
    <w:rsid w:val="00836DE7"/>
    <w:rPr>
      <w:rFonts w:ascii=".VnTime" w:hAnsi=".VnTime"/>
      <w:sz w:val="20"/>
      <w:szCs w:val="20"/>
    </w:rPr>
  </w:style>
  <w:style w:type="character" w:customStyle="1" w:styleId="FootnoteTextChar">
    <w:name w:val="Footnote Text Char"/>
    <w:basedOn w:val="DefaultParagraphFont"/>
    <w:link w:val="FootnoteText"/>
    <w:semiHidden/>
    <w:rsid w:val="00836DE7"/>
    <w:rPr>
      <w:rFonts w:ascii=".VnTime" w:eastAsia="Times New Roman" w:hAnsi=".VnTime" w:cs="Times New Roman"/>
      <w:sz w:val="20"/>
      <w:szCs w:val="20"/>
    </w:rPr>
  </w:style>
  <w:style w:type="paragraph" w:customStyle="1" w:styleId="normal-p">
    <w:name w:val="normal-p"/>
    <w:basedOn w:val="Normal"/>
    <w:rsid w:val="00836DE7"/>
    <w:pPr>
      <w:spacing w:before="100" w:beforeAutospacing="1" w:after="100" w:afterAutospacing="1"/>
    </w:pPr>
  </w:style>
  <w:style w:type="paragraph" w:styleId="BalloonText">
    <w:name w:val="Balloon Text"/>
    <w:basedOn w:val="Normal"/>
    <w:link w:val="BalloonTextChar"/>
    <w:uiPriority w:val="99"/>
    <w:semiHidden/>
    <w:unhideWhenUsed/>
    <w:rsid w:val="00443D77"/>
    <w:rPr>
      <w:rFonts w:ascii="Tahoma" w:hAnsi="Tahoma" w:cs="Tahoma"/>
      <w:sz w:val="16"/>
      <w:szCs w:val="16"/>
    </w:rPr>
  </w:style>
  <w:style w:type="character" w:customStyle="1" w:styleId="BalloonTextChar">
    <w:name w:val="Balloon Text Char"/>
    <w:basedOn w:val="DefaultParagraphFont"/>
    <w:link w:val="BalloonText"/>
    <w:uiPriority w:val="99"/>
    <w:semiHidden/>
    <w:rsid w:val="00443D77"/>
    <w:rPr>
      <w:rFonts w:ascii="Tahoma" w:eastAsia="Times New Roman" w:hAnsi="Tahoma" w:cs="Tahoma"/>
      <w:sz w:val="16"/>
      <w:szCs w:val="16"/>
    </w:rPr>
  </w:style>
  <w:style w:type="paragraph" w:styleId="NormalWeb">
    <w:name w:val="Normal (Web)"/>
    <w:basedOn w:val="Normal"/>
    <w:rsid w:val="005469B9"/>
    <w:pPr>
      <w:spacing w:before="100" w:beforeAutospacing="1" w:after="100" w:afterAutospacing="1"/>
    </w:pPr>
  </w:style>
  <w:style w:type="paragraph" w:styleId="ListParagraph">
    <w:name w:val="List Paragraph"/>
    <w:basedOn w:val="Normal"/>
    <w:uiPriority w:val="34"/>
    <w:qFormat/>
    <w:rsid w:val="005469B9"/>
    <w:pPr>
      <w:spacing w:before="120" w:after="120" w:line="400" w:lineRule="exact"/>
      <w:ind w:left="720"/>
      <w:contextualSpacing/>
    </w:pPr>
    <w:rPr>
      <w:rFonts w:ascii="Calibri" w:eastAsia="Calibri" w:hAnsi="Calibri"/>
      <w:sz w:val="22"/>
      <w:szCs w:val="22"/>
    </w:rPr>
  </w:style>
  <w:style w:type="paragraph" w:styleId="BodyTextIndent">
    <w:name w:val="Body Text Indent"/>
    <w:basedOn w:val="Normal"/>
    <w:link w:val="BodyTextIndentChar"/>
    <w:rsid w:val="005D0C61"/>
    <w:pPr>
      <w:spacing w:before="120" w:after="120" w:line="360" w:lineRule="auto"/>
      <w:ind w:firstLine="680"/>
      <w:jc w:val="both"/>
    </w:pPr>
    <w:rPr>
      <w:bCs/>
      <w:iCs/>
      <w:sz w:val="28"/>
      <w:szCs w:val="28"/>
    </w:rPr>
  </w:style>
  <w:style w:type="character" w:customStyle="1" w:styleId="BodyTextIndentChar">
    <w:name w:val="Body Text Indent Char"/>
    <w:basedOn w:val="DefaultParagraphFont"/>
    <w:link w:val="BodyTextIndent"/>
    <w:rsid w:val="005D0C61"/>
    <w:rPr>
      <w:rFonts w:ascii="Times New Roman" w:eastAsia="Times New Roman" w:hAnsi="Times New Roman" w:cs="Times New Roman"/>
      <w:bCs/>
      <w:iCs/>
      <w:sz w:val="28"/>
      <w:szCs w:val="28"/>
    </w:rPr>
  </w:style>
  <w:style w:type="paragraph" w:styleId="BodyTextIndent2">
    <w:name w:val="Body Text Indent 2"/>
    <w:basedOn w:val="Normal"/>
    <w:link w:val="BodyTextIndent2Char"/>
    <w:uiPriority w:val="99"/>
    <w:semiHidden/>
    <w:unhideWhenUsed/>
    <w:rsid w:val="005D0C61"/>
    <w:pPr>
      <w:spacing w:after="120" w:line="480" w:lineRule="auto"/>
      <w:ind w:left="360"/>
    </w:pPr>
  </w:style>
  <w:style w:type="character" w:customStyle="1" w:styleId="BodyTextIndent2Char">
    <w:name w:val="Body Text Indent 2 Char"/>
    <w:basedOn w:val="DefaultParagraphFont"/>
    <w:link w:val="BodyTextIndent2"/>
    <w:uiPriority w:val="99"/>
    <w:semiHidden/>
    <w:rsid w:val="005D0C6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0C61"/>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CF375A"/>
    <w:rPr>
      <w:sz w:val="16"/>
      <w:szCs w:val="16"/>
    </w:rPr>
  </w:style>
  <w:style w:type="paragraph" w:styleId="CommentText">
    <w:name w:val="annotation text"/>
    <w:basedOn w:val="Normal"/>
    <w:link w:val="CommentTextChar"/>
    <w:uiPriority w:val="99"/>
    <w:semiHidden/>
    <w:unhideWhenUsed/>
    <w:rsid w:val="00CF375A"/>
    <w:rPr>
      <w:sz w:val="20"/>
      <w:szCs w:val="20"/>
    </w:rPr>
  </w:style>
  <w:style w:type="character" w:customStyle="1" w:styleId="CommentTextChar">
    <w:name w:val="Comment Text Char"/>
    <w:basedOn w:val="DefaultParagraphFont"/>
    <w:link w:val="CommentText"/>
    <w:uiPriority w:val="99"/>
    <w:semiHidden/>
    <w:rsid w:val="00CF3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75A"/>
    <w:rPr>
      <w:b/>
      <w:bCs/>
    </w:rPr>
  </w:style>
  <w:style w:type="character" w:customStyle="1" w:styleId="CommentSubjectChar">
    <w:name w:val="Comment Subject Char"/>
    <w:basedOn w:val="CommentTextChar"/>
    <w:link w:val="CommentSubject"/>
    <w:uiPriority w:val="99"/>
    <w:semiHidden/>
    <w:rsid w:val="00CF37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6448"/>
    <w:pPr>
      <w:tabs>
        <w:tab w:val="center" w:pos="4680"/>
        <w:tab w:val="right" w:pos="9360"/>
      </w:tabs>
    </w:pPr>
  </w:style>
  <w:style w:type="character" w:customStyle="1" w:styleId="HeaderChar">
    <w:name w:val="Header Char"/>
    <w:basedOn w:val="DefaultParagraphFont"/>
    <w:link w:val="Header"/>
    <w:uiPriority w:val="99"/>
    <w:rsid w:val="00EC6448"/>
    <w:rPr>
      <w:rFonts w:ascii="Times New Roman" w:eastAsia="Times New Roman" w:hAnsi="Times New Roman" w:cs="Times New Roman"/>
      <w:sz w:val="24"/>
      <w:szCs w:val="24"/>
    </w:rPr>
  </w:style>
  <w:style w:type="paragraph" w:styleId="Revision">
    <w:name w:val="Revision"/>
    <w:hidden/>
    <w:uiPriority w:val="99"/>
    <w:semiHidden/>
    <w:rsid w:val="0056312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C61"/>
    <w:pPr>
      <w:keepNext/>
      <w:spacing w:before="120" w:after="120" w:line="360" w:lineRule="auto"/>
      <w:ind w:firstLine="68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36DE7"/>
    <w:pPr>
      <w:spacing w:line="280" w:lineRule="atLeast"/>
      <w:jc w:val="both"/>
    </w:pPr>
    <w:rPr>
      <w:rFonts w:ascii=".VnTime" w:hAnsi=".VnTime"/>
      <w:szCs w:val="20"/>
    </w:rPr>
  </w:style>
  <w:style w:type="paragraph" w:styleId="Caption">
    <w:name w:val="caption"/>
    <w:basedOn w:val="Normal"/>
    <w:next w:val="Normal"/>
    <w:qFormat/>
    <w:rsid w:val="00836DE7"/>
    <w:pPr>
      <w:spacing w:before="120" w:line="400" w:lineRule="exact"/>
      <w:ind w:firstLine="720"/>
      <w:jc w:val="center"/>
    </w:pPr>
    <w:rPr>
      <w:rFonts w:ascii=".VnTimeH" w:hAnsi=".VnTimeH"/>
      <w:b/>
      <w:sz w:val="32"/>
      <w:szCs w:val="28"/>
      <w:lang w:val="nl-NL"/>
    </w:rPr>
  </w:style>
  <w:style w:type="paragraph" w:styleId="Footer">
    <w:name w:val="footer"/>
    <w:basedOn w:val="Normal"/>
    <w:link w:val="FooterChar"/>
    <w:rsid w:val="00836DE7"/>
    <w:pPr>
      <w:tabs>
        <w:tab w:val="center" w:pos="4320"/>
        <w:tab w:val="right" w:pos="8640"/>
      </w:tabs>
    </w:pPr>
  </w:style>
  <w:style w:type="character" w:customStyle="1" w:styleId="FooterChar">
    <w:name w:val="Footer Char"/>
    <w:basedOn w:val="DefaultParagraphFont"/>
    <w:link w:val="Footer"/>
    <w:rsid w:val="00836DE7"/>
    <w:rPr>
      <w:rFonts w:ascii="Times New Roman" w:eastAsia="Times New Roman" w:hAnsi="Times New Roman" w:cs="Times New Roman"/>
      <w:sz w:val="24"/>
      <w:szCs w:val="24"/>
    </w:rPr>
  </w:style>
  <w:style w:type="character" w:styleId="PageNumber">
    <w:name w:val="page number"/>
    <w:basedOn w:val="DefaultParagraphFont"/>
    <w:rsid w:val="00836DE7"/>
  </w:style>
  <w:style w:type="character" w:styleId="FootnoteReference">
    <w:name w:val="footnote reference"/>
    <w:semiHidden/>
    <w:rsid w:val="00836DE7"/>
    <w:rPr>
      <w:vertAlign w:val="superscript"/>
    </w:rPr>
  </w:style>
  <w:style w:type="paragraph" w:styleId="FootnoteText">
    <w:name w:val="footnote text"/>
    <w:basedOn w:val="Normal"/>
    <w:link w:val="FootnoteTextChar"/>
    <w:semiHidden/>
    <w:rsid w:val="00836DE7"/>
    <w:rPr>
      <w:rFonts w:ascii=".VnTime" w:hAnsi=".VnTime"/>
      <w:sz w:val="20"/>
      <w:szCs w:val="20"/>
    </w:rPr>
  </w:style>
  <w:style w:type="character" w:customStyle="1" w:styleId="FootnoteTextChar">
    <w:name w:val="Footnote Text Char"/>
    <w:basedOn w:val="DefaultParagraphFont"/>
    <w:link w:val="FootnoteText"/>
    <w:semiHidden/>
    <w:rsid w:val="00836DE7"/>
    <w:rPr>
      <w:rFonts w:ascii=".VnTime" w:eastAsia="Times New Roman" w:hAnsi=".VnTime" w:cs="Times New Roman"/>
      <w:sz w:val="20"/>
      <w:szCs w:val="20"/>
    </w:rPr>
  </w:style>
  <w:style w:type="paragraph" w:customStyle="1" w:styleId="normal-p">
    <w:name w:val="normal-p"/>
    <w:basedOn w:val="Normal"/>
    <w:rsid w:val="00836DE7"/>
    <w:pPr>
      <w:spacing w:before="100" w:beforeAutospacing="1" w:after="100" w:afterAutospacing="1"/>
    </w:pPr>
  </w:style>
  <w:style w:type="paragraph" w:styleId="BalloonText">
    <w:name w:val="Balloon Text"/>
    <w:basedOn w:val="Normal"/>
    <w:link w:val="BalloonTextChar"/>
    <w:uiPriority w:val="99"/>
    <w:semiHidden/>
    <w:unhideWhenUsed/>
    <w:rsid w:val="00443D77"/>
    <w:rPr>
      <w:rFonts w:ascii="Tahoma" w:hAnsi="Tahoma" w:cs="Tahoma"/>
      <w:sz w:val="16"/>
      <w:szCs w:val="16"/>
    </w:rPr>
  </w:style>
  <w:style w:type="character" w:customStyle="1" w:styleId="BalloonTextChar">
    <w:name w:val="Balloon Text Char"/>
    <w:basedOn w:val="DefaultParagraphFont"/>
    <w:link w:val="BalloonText"/>
    <w:uiPriority w:val="99"/>
    <w:semiHidden/>
    <w:rsid w:val="00443D77"/>
    <w:rPr>
      <w:rFonts w:ascii="Tahoma" w:eastAsia="Times New Roman" w:hAnsi="Tahoma" w:cs="Tahoma"/>
      <w:sz w:val="16"/>
      <w:szCs w:val="16"/>
    </w:rPr>
  </w:style>
  <w:style w:type="paragraph" w:styleId="NormalWeb">
    <w:name w:val="Normal (Web)"/>
    <w:basedOn w:val="Normal"/>
    <w:rsid w:val="005469B9"/>
    <w:pPr>
      <w:spacing w:before="100" w:beforeAutospacing="1" w:after="100" w:afterAutospacing="1"/>
    </w:pPr>
  </w:style>
  <w:style w:type="paragraph" w:styleId="ListParagraph">
    <w:name w:val="List Paragraph"/>
    <w:basedOn w:val="Normal"/>
    <w:uiPriority w:val="34"/>
    <w:qFormat/>
    <w:rsid w:val="005469B9"/>
    <w:pPr>
      <w:spacing w:before="120" w:after="120" w:line="400" w:lineRule="exact"/>
      <w:ind w:left="720"/>
      <w:contextualSpacing/>
    </w:pPr>
    <w:rPr>
      <w:rFonts w:ascii="Calibri" w:eastAsia="Calibri" w:hAnsi="Calibri"/>
      <w:sz w:val="22"/>
      <w:szCs w:val="22"/>
    </w:rPr>
  </w:style>
  <w:style w:type="paragraph" w:styleId="BodyTextIndent">
    <w:name w:val="Body Text Indent"/>
    <w:basedOn w:val="Normal"/>
    <w:link w:val="BodyTextIndentChar"/>
    <w:rsid w:val="005D0C61"/>
    <w:pPr>
      <w:spacing w:before="120" w:after="120" w:line="360" w:lineRule="auto"/>
      <w:ind w:firstLine="680"/>
      <w:jc w:val="both"/>
    </w:pPr>
    <w:rPr>
      <w:bCs/>
      <w:iCs/>
      <w:sz w:val="28"/>
      <w:szCs w:val="28"/>
    </w:rPr>
  </w:style>
  <w:style w:type="character" w:customStyle="1" w:styleId="BodyTextIndentChar">
    <w:name w:val="Body Text Indent Char"/>
    <w:basedOn w:val="DefaultParagraphFont"/>
    <w:link w:val="BodyTextIndent"/>
    <w:rsid w:val="005D0C61"/>
    <w:rPr>
      <w:rFonts w:ascii="Times New Roman" w:eastAsia="Times New Roman" w:hAnsi="Times New Roman" w:cs="Times New Roman"/>
      <w:bCs/>
      <w:iCs/>
      <w:sz w:val="28"/>
      <w:szCs w:val="28"/>
    </w:rPr>
  </w:style>
  <w:style w:type="paragraph" w:styleId="BodyTextIndent2">
    <w:name w:val="Body Text Indent 2"/>
    <w:basedOn w:val="Normal"/>
    <w:link w:val="BodyTextIndent2Char"/>
    <w:uiPriority w:val="99"/>
    <w:semiHidden/>
    <w:unhideWhenUsed/>
    <w:rsid w:val="005D0C61"/>
    <w:pPr>
      <w:spacing w:after="120" w:line="480" w:lineRule="auto"/>
      <w:ind w:left="360"/>
    </w:pPr>
  </w:style>
  <w:style w:type="character" w:customStyle="1" w:styleId="BodyTextIndent2Char">
    <w:name w:val="Body Text Indent 2 Char"/>
    <w:basedOn w:val="DefaultParagraphFont"/>
    <w:link w:val="BodyTextIndent2"/>
    <w:uiPriority w:val="99"/>
    <w:semiHidden/>
    <w:rsid w:val="005D0C6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D0C61"/>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CF375A"/>
    <w:rPr>
      <w:sz w:val="16"/>
      <w:szCs w:val="16"/>
    </w:rPr>
  </w:style>
  <w:style w:type="paragraph" w:styleId="CommentText">
    <w:name w:val="annotation text"/>
    <w:basedOn w:val="Normal"/>
    <w:link w:val="CommentTextChar"/>
    <w:uiPriority w:val="99"/>
    <w:semiHidden/>
    <w:unhideWhenUsed/>
    <w:rsid w:val="00CF375A"/>
    <w:rPr>
      <w:sz w:val="20"/>
      <w:szCs w:val="20"/>
    </w:rPr>
  </w:style>
  <w:style w:type="character" w:customStyle="1" w:styleId="CommentTextChar">
    <w:name w:val="Comment Text Char"/>
    <w:basedOn w:val="DefaultParagraphFont"/>
    <w:link w:val="CommentText"/>
    <w:uiPriority w:val="99"/>
    <w:semiHidden/>
    <w:rsid w:val="00CF3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75A"/>
    <w:rPr>
      <w:b/>
      <w:bCs/>
    </w:rPr>
  </w:style>
  <w:style w:type="character" w:customStyle="1" w:styleId="CommentSubjectChar">
    <w:name w:val="Comment Subject Char"/>
    <w:basedOn w:val="CommentTextChar"/>
    <w:link w:val="CommentSubject"/>
    <w:uiPriority w:val="99"/>
    <w:semiHidden/>
    <w:rsid w:val="00CF37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6448"/>
    <w:pPr>
      <w:tabs>
        <w:tab w:val="center" w:pos="4680"/>
        <w:tab w:val="right" w:pos="9360"/>
      </w:tabs>
    </w:pPr>
  </w:style>
  <w:style w:type="character" w:customStyle="1" w:styleId="HeaderChar">
    <w:name w:val="Header Char"/>
    <w:basedOn w:val="DefaultParagraphFont"/>
    <w:link w:val="Header"/>
    <w:uiPriority w:val="99"/>
    <w:rsid w:val="00EC6448"/>
    <w:rPr>
      <w:rFonts w:ascii="Times New Roman" w:eastAsia="Times New Roman" w:hAnsi="Times New Roman" w:cs="Times New Roman"/>
      <w:sz w:val="24"/>
      <w:szCs w:val="24"/>
    </w:rPr>
  </w:style>
  <w:style w:type="paragraph" w:styleId="Revision">
    <w:name w:val="Revision"/>
    <w:hidden/>
    <w:uiPriority w:val="99"/>
    <w:semiHidden/>
    <w:rsid w:val="0056312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hukyluat.vn/tim-kiem/?keyword=06/2010/TT-BNV&amp;match=True&amp;area=2&amp;lan=1&amp;bday=26/7/2010&amp;eday=26/7/201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6CA64-47BF-43C3-AE91-E06F7B8A250B}">
  <ds:schemaRefs>
    <ds:schemaRef ds:uri="http://schemas.openxmlformats.org/officeDocument/2006/bibliography"/>
  </ds:schemaRefs>
</ds:datastoreItem>
</file>

<file path=customXml/itemProps2.xml><?xml version="1.0" encoding="utf-8"?>
<ds:datastoreItem xmlns:ds="http://schemas.openxmlformats.org/officeDocument/2006/customXml" ds:itemID="{717ED411-B428-4243-A0B2-E6D24A183C70}"/>
</file>

<file path=customXml/itemProps3.xml><?xml version="1.0" encoding="utf-8"?>
<ds:datastoreItem xmlns:ds="http://schemas.openxmlformats.org/officeDocument/2006/customXml" ds:itemID="{3F879A81-1A58-4C53-BFA2-3543FFE07877}"/>
</file>

<file path=customXml/itemProps4.xml><?xml version="1.0" encoding="utf-8"?>
<ds:datastoreItem xmlns:ds="http://schemas.openxmlformats.org/officeDocument/2006/customXml" ds:itemID="{C866D21F-619B-4D75-9132-873C555404EC}"/>
</file>

<file path=docProps/app.xml><?xml version="1.0" encoding="utf-8"?>
<Properties xmlns="http://schemas.openxmlformats.org/officeDocument/2006/extended-properties" xmlns:vt="http://schemas.openxmlformats.org/officeDocument/2006/docPropsVTypes">
  <Template>Normal</Template>
  <TotalTime>1308</TotalTime>
  <Pages>9</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ductv</cp:lastModifiedBy>
  <cp:revision>14</cp:revision>
  <cp:lastPrinted>2021-02-05T09:41:00Z</cp:lastPrinted>
  <dcterms:created xsi:type="dcterms:W3CDTF">2020-08-13T03:31:00Z</dcterms:created>
  <dcterms:modified xsi:type="dcterms:W3CDTF">2021-03-04T08:38:00Z</dcterms:modified>
</cp:coreProperties>
</file>